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EF0CB" w14:textId="4BC9F472" w:rsidR="000C5BA8" w:rsidRDefault="000C5BA8" w:rsidP="00165747">
      <w:pPr>
        <w:spacing w:line="240" w:lineRule="auto"/>
        <w:jc w:val="center"/>
        <w:rPr>
          <w:rFonts w:ascii="Cambria" w:hAnsi="Cambria"/>
          <w:b/>
          <w:bCs/>
          <w:sz w:val="32"/>
          <w:szCs w:val="32"/>
        </w:rPr>
      </w:pPr>
      <w:r w:rsidRPr="000C5BA8">
        <w:rPr>
          <w:rFonts w:ascii="Cambria" w:hAnsi="Cambria"/>
          <w:b/>
          <w:bCs/>
          <w:sz w:val="32"/>
          <w:szCs w:val="32"/>
        </w:rPr>
        <w:t>OS DESAFIOS DA COMUNICAÇÃO ESTRATÉGICA DAS UNIVERSIDADES PÚBLICAS PORTUGUESAS NOS PROCESSOS DE INTERNACIONALIZAÇÃO</w:t>
      </w:r>
    </w:p>
    <w:p w14:paraId="1DB3980D" w14:textId="77777777" w:rsidR="000C5BA8" w:rsidRDefault="000C5BA8" w:rsidP="00165747">
      <w:pPr>
        <w:spacing w:line="240" w:lineRule="auto"/>
        <w:jc w:val="center"/>
        <w:rPr>
          <w:rFonts w:ascii="Cambria" w:hAnsi="Cambria"/>
          <w:b/>
          <w:bCs/>
          <w:sz w:val="32"/>
          <w:szCs w:val="32"/>
        </w:rPr>
      </w:pPr>
    </w:p>
    <w:p w14:paraId="0A4C1AD9" w14:textId="6800A201" w:rsidR="002A0C4B" w:rsidRDefault="00606F22" w:rsidP="00165747">
      <w:pPr>
        <w:spacing w:line="240" w:lineRule="auto"/>
        <w:jc w:val="center"/>
        <w:rPr>
          <w:rFonts w:ascii="Cambria" w:hAnsi="Cambria"/>
          <w:sz w:val="32"/>
          <w:szCs w:val="32"/>
        </w:rPr>
      </w:pPr>
      <w:r w:rsidRPr="000C5BA8">
        <w:rPr>
          <w:rFonts w:ascii="Cambria" w:hAnsi="Cambria"/>
          <w:sz w:val="32"/>
          <w:szCs w:val="32"/>
        </w:rPr>
        <w:t>THE CHALLENGES OF THE STRATEGIC COMMUNICATION OF THE PORTUGUESE PUBLIC UNIVERSITIES IN THE INTERNATIONALIZATION PROCESSES</w:t>
      </w:r>
    </w:p>
    <w:p w14:paraId="7B53EFDA" w14:textId="77777777" w:rsidR="006238A7" w:rsidRDefault="006238A7" w:rsidP="00165747">
      <w:pPr>
        <w:spacing w:line="240" w:lineRule="auto"/>
        <w:jc w:val="center"/>
        <w:rPr>
          <w:rFonts w:ascii="Cambria" w:hAnsi="Cambria"/>
          <w:sz w:val="32"/>
          <w:szCs w:val="32"/>
        </w:rPr>
      </w:pPr>
    </w:p>
    <w:p w14:paraId="036F1DA0" w14:textId="77777777" w:rsidR="0095194A" w:rsidRPr="000C5BA8" w:rsidRDefault="0095194A" w:rsidP="00026307">
      <w:pPr>
        <w:spacing w:line="240" w:lineRule="auto"/>
        <w:rPr>
          <w:rFonts w:ascii="Cambria" w:eastAsia="Times New Roman" w:hAnsi="Cambria"/>
          <w:sz w:val="32"/>
          <w:szCs w:val="32"/>
        </w:rPr>
      </w:pPr>
      <w:bookmarkStart w:id="0" w:name="_GoBack"/>
      <w:bookmarkEnd w:id="0"/>
    </w:p>
    <w:p w14:paraId="0209E7E1" w14:textId="389080C6" w:rsidR="0095194A" w:rsidRPr="005B71E7" w:rsidRDefault="0095194A" w:rsidP="0095194A">
      <w:pPr>
        <w:pStyle w:val="Ttulo4"/>
        <w:spacing w:before="0" w:after="0" w:line="240" w:lineRule="auto"/>
        <w:rPr>
          <w:rFonts w:asciiTheme="minorHAnsi" w:hAnsiTheme="minorHAnsi" w:cstheme="minorHAnsi"/>
          <w:szCs w:val="24"/>
        </w:rPr>
      </w:pPr>
    </w:p>
    <w:p w14:paraId="51114BA6" w14:textId="276AE606" w:rsidR="0095194A" w:rsidRPr="000171D9" w:rsidRDefault="0095194A" w:rsidP="000171D9">
      <w:pPr>
        <w:pStyle w:val="Ttulo4"/>
        <w:spacing w:before="0" w:after="0" w:line="240" w:lineRule="auto"/>
        <w:rPr>
          <w:rFonts w:asciiTheme="minorHAnsi" w:hAnsiTheme="minorHAnsi" w:cstheme="minorHAnsi"/>
          <w:szCs w:val="24"/>
        </w:rPr>
      </w:pPr>
      <w:r w:rsidRPr="000171D9">
        <w:rPr>
          <w:rFonts w:asciiTheme="minorHAnsi" w:hAnsiTheme="minorHAnsi" w:cstheme="minorHAnsi"/>
          <w:szCs w:val="24"/>
        </w:rPr>
        <w:t>RESUMO</w:t>
      </w:r>
    </w:p>
    <w:p w14:paraId="1F8FFFE4" w14:textId="77777777" w:rsidR="0095194A" w:rsidRPr="000171D9" w:rsidRDefault="0095194A" w:rsidP="000171D9">
      <w:pPr>
        <w:spacing w:line="240" w:lineRule="auto"/>
        <w:rPr>
          <w:rFonts w:asciiTheme="minorHAnsi" w:hAnsiTheme="minorHAnsi" w:cstheme="minorHAnsi"/>
          <w:sz w:val="24"/>
          <w:szCs w:val="24"/>
        </w:rPr>
      </w:pPr>
    </w:p>
    <w:p w14:paraId="5ABE2145" w14:textId="77777777" w:rsidR="0095194A" w:rsidRPr="000171D9" w:rsidRDefault="0095194A" w:rsidP="000171D9">
      <w:pPr>
        <w:pStyle w:val="Ttulo2"/>
        <w:spacing w:after="0" w:line="240" w:lineRule="auto"/>
        <w:rPr>
          <w:rFonts w:asciiTheme="minorHAnsi" w:hAnsiTheme="minorHAnsi" w:cstheme="minorHAnsi"/>
          <w:b w:val="0"/>
          <w:bCs w:val="0"/>
          <w:szCs w:val="24"/>
        </w:rPr>
      </w:pPr>
      <w:r w:rsidRPr="000171D9">
        <w:rPr>
          <w:rFonts w:asciiTheme="minorHAnsi" w:hAnsiTheme="minorHAnsi" w:cstheme="minorHAnsi"/>
          <w:b w:val="0"/>
          <w:bCs w:val="0"/>
          <w:szCs w:val="24"/>
        </w:rPr>
        <w:t xml:space="preserve">A </w:t>
      </w:r>
      <w:proofErr w:type="spellStart"/>
      <w:r w:rsidRPr="000171D9">
        <w:rPr>
          <w:rFonts w:asciiTheme="minorHAnsi" w:hAnsiTheme="minorHAnsi" w:cstheme="minorHAnsi"/>
          <w:b w:val="0"/>
          <w:bCs w:val="0"/>
          <w:szCs w:val="24"/>
        </w:rPr>
        <w:t>ideia</w:t>
      </w:r>
      <w:proofErr w:type="spellEnd"/>
      <w:r w:rsidRPr="000171D9">
        <w:rPr>
          <w:rFonts w:asciiTheme="minorHAnsi" w:hAnsiTheme="minorHAnsi" w:cstheme="minorHAnsi"/>
          <w:b w:val="0"/>
          <w:bCs w:val="0"/>
          <w:szCs w:val="24"/>
        </w:rPr>
        <w:t xml:space="preserve"> que </w:t>
      </w:r>
      <w:proofErr w:type="spellStart"/>
      <w:r w:rsidRPr="000171D9">
        <w:rPr>
          <w:rFonts w:asciiTheme="minorHAnsi" w:hAnsiTheme="minorHAnsi" w:cstheme="minorHAnsi"/>
          <w:b w:val="0"/>
          <w:bCs w:val="0"/>
          <w:szCs w:val="24"/>
        </w:rPr>
        <w:t>direciona</w:t>
      </w:r>
      <w:proofErr w:type="spellEnd"/>
      <w:r w:rsidRPr="000171D9">
        <w:rPr>
          <w:rFonts w:asciiTheme="minorHAnsi" w:hAnsiTheme="minorHAnsi" w:cstheme="minorHAnsi"/>
          <w:b w:val="0"/>
          <w:bCs w:val="0"/>
          <w:szCs w:val="24"/>
        </w:rPr>
        <w:t xml:space="preserve"> o </w:t>
      </w:r>
      <w:proofErr w:type="spellStart"/>
      <w:r w:rsidRPr="000171D9">
        <w:rPr>
          <w:rFonts w:asciiTheme="minorHAnsi" w:hAnsiTheme="minorHAnsi" w:cstheme="minorHAnsi"/>
          <w:b w:val="0"/>
          <w:bCs w:val="0"/>
          <w:szCs w:val="24"/>
        </w:rPr>
        <w:t>artigo</w:t>
      </w:r>
      <w:proofErr w:type="spellEnd"/>
      <w:r w:rsidRPr="000171D9">
        <w:rPr>
          <w:rFonts w:asciiTheme="minorHAnsi" w:hAnsiTheme="minorHAnsi" w:cstheme="minorHAnsi"/>
          <w:b w:val="0"/>
          <w:bCs w:val="0"/>
          <w:szCs w:val="24"/>
        </w:rPr>
        <w:t xml:space="preserve"> é </w:t>
      </w:r>
      <w:proofErr w:type="spellStart"/>
      <w:r w:rsidRPr="000171D9">
        <w:rPr>
          <w:rFonts w:asciiTheme="minorHAnsi" w:hAnsiTheme="minorHAnsi" w:cstheme="minorHAnsi"/>
          <w:b w:val="0"/>
          <w:bCs w:val="0"/>
          <w:szCs w:val="24"/>
        </w:rPr>
        <w:t>provocar</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nos</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comunicadores</w:t>
      </w:r>
      <w:proofErr w:type="spellEnd"/>
      <w:r w:rsidRPr="000171D9">
        <w:rPr>
          <w:rFonts w:asciiTheme="minorHAnsi" w:hAnsiTheme="minorHAnsi" w:cstheme="minorHAnsi"/>
          <w:b w:val="0"/>
          <w:bCs w:val="0"/>
          <w:szCs w:val="24"/>
          <w:lang w:val="pt-BR"/>
        </w:rPr>
        <w:t>,</w:t>
      </w:r>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maior</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atenção</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aos</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processos</w:t>
      </w:r>
      <w:proofErr w:type="spellEnd"/>
      <w:r w:rsidRPr="000171D9">
        <w:rPr>
          <w:rFonts w:asciiTheme="minorHAnsi" w:hAnsiTheme="minorHAnsi" w:cstheme="minorHAnsi"/>
          <w:b w:val="0"/>
          <w:bCs w:val="0"/>
          <w:szCs w:val="24"/>
        </w:rPr>
        <w:t xml:space="preserve"> de </w:t>
      </w:r>
      <w:proofErr w:type="spellStart"/>
      <w:r w:rsidRPr="000171D9">
        <w:rPr>
          <w:rFonts w:asciiTheme="minorHAnsi" w:hAnsiTheme="minorHAnsi" w:cstheme="minorHAnsi"/>
          <w:b w:val="0"/>
          <w:bCs w:val="0"/>
          <w:szCs w:val="24"/>
        </w:rPr>
        <w:t>internacionalização</w:t>
      </w:r>
      <w:proofErr w:type="spellEnd"/>
      <w:r w:rsidRPr="000171D9">
        <w:rPr>
          <w:rFonts w:asciiTheme="minorHAnsi" w:hAnsiTheme="minorHAnsi" w:cstheme="minorHAnsi"/>
          <w:b w:val="0"/>
          <w:bCs w:val="0"/>
          <w:szCs w:val="24"/>
        </w:rPr>
        <w:t xml:space="preserve"> das </w:t>
      </w:r>
      <w:proofErr w:type="spellStart"/>
      <w:r w:rsidRPr="000171D9">
        <w:rPr>
          <w:rFonts w:asciiTheme="minorHAnsi" w:hAnsiTheme="minorHAnsi" w:cstheme="minorHAnsi"/>
          <w:b w:val="0"/>
          <w:bCs w:val="0"/>
          <w:szCs w:val="24"/>
        </w:rPr>
        <w:t>Instituições</w:t>
      </w:r>
      <w:proofErr w:type="spellEnd"/>
      <w:r w:rsidRPr="000171D9">
        <w:rPr>
          <w:rFonts w:asciiTheme="minorHAnsi" w:hAnsiTheme="minorHAnsi" w:cstheme="minorHAnsi"/>
          <w:b w:val="0"/>
          <w:bCs w:val="0"/>
          <w:szCs w:val="24"/>
        </w:rPr>
        <w:t xml:space="preserve"> de Ensino Superior</w:t>
      </w:r>
      <w:r w:rsidRPr="000171D9">
        <w:rPr>
          <w:rFonts w:asciiTheme="minorHAnsi" w:hAnsiTheme="minorHAnsi" w:cstheme="minorHAnsi"/>
          <w:b w:val="0"/>
          <w:bCs w:val="0"/>
          <w:szCs w:val="24"/>
          <w:lang w:val="pt-BR"/>
        </w:rPr>
        <w:t xml:space="preserve"> (</w:t>
      </w:r>
      <w:proofErr w:type="spellStart"/>
      <w:r w:rsidRPr="000171D9">
        <w:rPr>
          <w:rFonts w:asciiTheme="minorHAnsi" w:hAnsiTheme="minorHAnsi" w:cstheme="minorHAnsi"/>
          <w:b w:val="0"/>
          <w:bCs w:val="0"/>
          <w:szCs w:val="24"/>
          <w:lang w:val="pt-BR"/>
        </w:rPr>
        <w:t>IEs</w:t>
      </w:r>
      <w:proofErr w:type="spellEnd"/>
      <w:r w:rsidRPr="000171D9">
        <w:rPr>
          <w:rFonts w:asciiTheme="minorHAnsi" w:hAnsiTheme="minorHAnsi" w:cstheme="minorHAnsi"/>
          <w:b w:val="0"/>
          <w:bCs w:val="0"/>
          <w:szCs w:val="24"/>
          <w:lang w:val="pt-BR"/>
        </w:rPr>
        <w:t>),</w:t>
      </w:r>
      <w:r w:rsidRPr="000171D9">
        <w:rPr>
          <w:rFonts w:asciiTheme="minorHAnsi" w:hAnsiTheme="minorHAnsi" w:cstheme="minorHAnsi"/>
          <w:b w:val="0"/>
          <w:bCs w:val="0"/>
          <w:szCs w:val="24"/>
        </w:rPr>
        <w:t xml:space="preserve"> no que </w:t>
      </w:r>
      <w:proofErr w:type="spellStart"/>
      <w:r w:rsidRPr="000171D9">
        <w:rPr>
          <w:rFonts w:asciiTheme="minorHAnsi" w:hAnsiTheme="minorHAnsi" w:cstheme="minorHAnsi"/>
          <w:b w:val="0"/>
          <w:bCs w:val="0"/>
          <w:szCs w:val="24"/>
        </w:rPr>
        <w:t>diz</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respeito</w:t>
      </w:r>
      <w:proofErr w:type="spellEnd"/>
      <w:r w:rsidRPr="000171D9">
        <w:rPr>
          <w:rFonts w:asciiTheme="minorHAnsi" w:hAnsiTheme="minorHAnsi" w:cstheme="minorHAnsi"/>
          <w:b w:val="0"/>
          <w:bCs w:val="0"/>
          <w:szCs w:val="24"/>
        </w:rPr>
        <w:t xml:space="preserve"> à </w:t>
      </w:r>
      <w:proofErr w:type="spellStart"/>
      <w:r w:rsidRPr="000171D9">
        <w:rPr>
          <w:rFonts w:asciiTheme="minorHAnsi" w:hAnsiTheme="minorHAnsi" w:cstheme="minorHAnsi"/>
          <w:b w:val="0"/>
          <w:bCs w:val="0"/>
          <w:szCs w:val="24"/>
        </w:rPr>
        <w:t>sua</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dimensão</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institucional</w:t>
      </w:r>
      <w:proofErr w:type="spellEnd"/>
      <w:r w:rsidRPr="000171D9">
        <w:rPr>
          <w:rFonts w:asciiTheme="minorHAnsi" w:hAnsiTheme="minorHAnsi" w:cstheme="minorHAnsi"/>
          <w:b w:val="0"/>
          <w:bCs w:val="0"/>
          <w:szCs w:val="24"/>
        </w:rPr>
        <w:t xml:space="preserve">, e </w:t>
      </w:r>
      <w:proofErr w:type="spellStart"/>
      <w:r w:rsidRPr="000171D9">
        <w:rPr>
          <w:rFonts w:asciiTheme="minorHAnsi" w:hAnsiTheme="minorHAnsi" w:cstheme="minorHAnsi"/>
          <w:b w:val="0"/>
          <w:bCs w:val="0"/>
          <w:szCs w:val="24"/>
        </w:rPr>
        <w:t>revelar</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oportunidades</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possíveis</w:t>
      </w:r>
      <w:proofErr w:type="spellEnd"/>
      <w:r w:rsidRPr="000171D9">
        <w:rPr>
          <w:rFonts w:asciiTheme="minorHAnsi" w:hAnsiTheme="minorHAnsi" w:cstheme="minorHAnsi"/>
          <w:b w:val="0"/>
          <w:bCs w:val="0"/>
          <w:szCs w:val="24"/>
        </w:rPr>
        <w:t xml:space="preserve"> de </w:t>
      </w:r>
      <w:proofErr w:type="spellStart"/>
      <w:r w:rsidRPr="000171D9">
        <w:rPr>
          <w:rFonts w:asciiTheme="minorHAnsi" w:hAnsiTheme="minorHAnsi" w:cstheme="minorHAnsi"/>
          <w:b w:val="0"/>
          <w:bCs w:val="0"/>
          <w:szCs w:val="24"/>
        </w:rPr>
        <w:t>atuação</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especialmente</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em</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relação</w:t>
      </w:r>
      <w:proofErr w:type="spellEnd"/>
      <w:r w:rsidRPr="000171D9">
        <w:rPr>
          <w:rFonts w:asciiTheme="minorHAnsi" w:hAnsiTheme="minorHAnsi" w:cstheme="minorHAnsi"/>
          <w:b w:val="0"/>
          <w:bCs w:val="0"/>
          <w:szCs w:val="24"/>
        </w:rPr>
        <w:t xml:space="preserve"> à </w:t>
      </w:r>
      <w:proofErr w:type="spellStart"/>
      <w:r w:rsidRPr="000171D9">
        <w:rPr>
          <w:rFonts w:asciiTheme="minorHAnsi" w:hAnsiTheme="minorHAnsi" w:cstheme="minorHAnsi"/>
          <w:b w:val="0"/>
          <w:bCs w:val="0"/>
          <w:szCs w:val="24"/>
        </w:rPr>
        <w:t>mobilidade</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acadêmica</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Numa</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perspectiva</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teórica</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foi</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possível</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discorrer</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sobre</w:t>
      </w:r>
      <w:proofErr w:type="spellEnd"/>
      <w:r w:rsidRPr="000171D9">
        <w:rPr>
          <w:rFonts w:asciiTheme="minorHAnsi" w:hAnsiTheme="minorHAnsi" w:cstheme="minorHAnsi"/>
          <w:b w:val="0"/>
          <w:bCs w:val="0"/>
          <w:szCs w:val="24"/>
        </w:rPr>
        <w:t xml:space="preserve"> o </w:t>
      </w:r>
      <w:proofErr w:type="spellStart"/>
      <w:r w:rsidRPr="000171D9">
        <w:rPr>
          <w:rFonts w:asciiTheme="minorHAnsi" w:hAnsiTheme="minorHAnsi" w:cstheme="minorHAnsi"/>
          <w:b w:val="0"/>
          <w:bCs w:val="0"/>
          <w:szCs w:val="24"/>
        </w:rPr>
        <w:t>fenômeno</w:t>
      </w:r>
      <w:proofErr w:type="spellEnd"/>
      <w:r w:rsidRPr="000171D9">
        <w:rPr>
          <w:rFonts w:asciiTheme="minorHAnsi" w:hAnsiTheme="minorHAnsi" w:cstheme="minorHAnsi"/>
          <w:b w:val="0"/>
          <w:bCs w:val="0"/>
          <w:szCs w:val="24"/>
        </w:rPr>
        <w:t xml:space="preserve"> da </w:t>
      </w:r>
      <w:proofErr w:type="spellStart"/>
      <w:r w:rsidRPr="000171D9">
        <w:rPr>
          <w:rFonts w:asciiTheme="minorHAnsi" w:hAnsiTheme="minorHAnsi" w:cstheme="minorHAnsi"/>
          <w:b w:val="0"/>
          <w:bCs w:val="0"/>
          <w:szCs w:val="24"/>
        </w:rPr>
        <w:t>internacionalização</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contextualizar</w:t>
      </w:r>
      <w:proofErr w:type="spellEnd"/>
      <w:r w:rsidRPr="000171D9">
        <w:rPr>
          <w:rFonts w:asciiTheme="minorHAnsi" w:hAnsiTheme="minorHAnsi" w:cstheme="minorHAnsi"/>
          <w:b w:val="0"/>
          <w:bCs w:val="0"/>
          <w:szCs w:val="24"/>
        </w:rPr>
        <w:t xml:space="preserve"> as IES </w:t>
      </w:r>
      <w:proofErr w:type="spellStart"/>
      <w:r w:rsidRPr="000171D9">
        <w:rPr>
          <w:rFonts w:asciiTheme="minorHAnsi" w:hAnsiTheme="minorHAnsi" w:cstheme="minorHAnsi"/>
          <w:b w:val="0"/>
          <w:bCs w:val="0"/>
          <w:szCs w:val="24"/>
        </w:rPr>
        <w:t>portuguesas</w:t>
      </w:r>
      <w:proofErr w:type="spellEnd"/>
      <w:r w:rsidRPr="000171D9">
        <w:rPr>
          <w:rFonts w:asciiTheme="minorHAnsi" w:hAnsiTheme="minorHAnsi" w:cstheme="minorHAnsi"/>
          <w:b w:val="0"/>
          <w:bCs w:val="0"/>
          <w:szCs w:val="24"/>
        </w:rPr>
        <w:t xml:space="preserve"> e a </w:t>
      </w:r>
      <w:proofErr w:type="spellStart"/>
      <w:r w:rsidRPr="000171D9">
        <w:rPr>
          <w:rFonts w:asciiTheme="minorHAnsi" w:hAnsiTheme="minorHAnsi" w:cstheme="minorHAnsi"/>
          <w:b w:val="0"/>
          <w:bCs w:val="0"/>
          <w:szCs w:val="24"/>
        </w:rPr>
        <w:t>relevância</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estratégica</w:t>
      </w:r>
      <w:proofErr w:type="spellEnd"/>
      <w:r w:rsidRPr="000171D9">
        <w:rPr>
          <w:rFonts w:asciiTheme="minorHAnsi" w:hAnsiTheme="minorHAnsi" w:cstheme="minorHAnsi"/>
          <w:b w:val="0"/>
          <w:bCs w:val="0"/>
          <w:szCs w:val="24"/>
        </w:rPr>
        <w:t xml:space="preserve"> que as </w:t>
      </w:r>
      <w:proofErr w:type="spellStart"/>
      <w:r w:rsidRPr="000171D9">
        <w:rPr>
          <w:rFonts w:asciiTheme="minorHAnsi" w:hAnsiTheme="minorHAnsi" w:cstheme="minorHAnsi"/>
          <w:b w:val="0"/>
          <w:bCs w:val="0"/>
          <w:szCs w:val="24"/>
        </w:rPr>
        <w:t>mesmas</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têm</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direcionado</w:t>
      </w:r>
      <w:proofErr w:type="spellEnd"/>
      <w:r w:rsidRPr="000171D9">
        <w:rPr>
          <w:rFonts w:asciiTheme="minorHAnsi" w:hAnsiTheme="minorHAnsi" w:cstheme="minorHAnsi"/>
          <w:b w:val="0"/>
          <w:bCs w:val="0"/>
          <w:szCs w:val="24"/>
        </w:rPr>
        <w:t xml:space="preserve"> para o </w:t>
      </w:r>
      <w:proofErr w:type="spellStart"/>
      <w:r w:rsidRPr="000171D9">
        <w:rPr>
          <w:rFonts w:asciiTheme="minorHAnsi" w:hAnsiTheme="minorHAnsi" w:cstheme="minorHAnsi"/>
          <w:b w:val="0"/>
          <w:bCs w:val="0"/>
          <w:szCs w:val="24"/>
        </w:rPr>
        <w:t>recrutamento</w:t>
      </w:r>
      <w:proofErr w:type="spellEnd"/>
      <w:r w:rsidRPr="000171D9">
        <w:rPr>
          <w:rFonts w:asciiTheme="minorHAnsi" w:hAnsiTheme="minorHAnsi" w:cstheme="minorHAnsi"/>
          <w:b w:val="0"/>
          <w:bCs w:val="0"/>
          <w:szCs w:val="24"/>
        </w:rPr>
        <w:t xml:space="preserve"> de </w:t>
      </w:r>
      <w:proofErr w:type="spellStart"/>
      <w:r w:rsidRPr="000171D9">
        <w:rPr>
          <w:rFonts w:asciiTheme="minorHAnsi" w:hAnsiTheme="minorHAnsi" w:cstheme="minorHAnsi"/>
          <w:b w:val="0"/>
          <w:bCs w:val="0"/>
          <w:szCs w:val="24"/>
        </w:rPr>
        <w:t>estudantes</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internacionais</w:t>
      </w:r>
      <w:proofErr w:type="spellEnd"/>
      <w:r w:rsidRPr="000171D9">
        <w:rPr>
          <w:rFonts w:asciiTheme="minorHAnsi" w:hAnsiTheme="minorHAnsi" w:cstheme="minorHAnsi"/>
          <w:b w:val="0"/>
          <w:bCs w:val="0"/>
          <w:szCs w:val="24"/>
        </w:rPr>
        <w:t xml:space="preserve">, e </w:t>
      </w:r>
      <w:proofErr w:type="spellStart"/>
      <w:r w:rsidRPr="000171D9">
        <w:rPr>
          <w:rFonts w:asciiTheme="minorHAnsi" w:hAnsiTheme="minorHAnsi" w:cstheme="minorHAnsi"/>
          <w:b w:val="0"/>
          <w:bCs w:val="0"/>
          <w:szCs w:val="24"/>
        </w:rPr>
        <w:t>discorrer</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sobre</w:t>
      </w:r>
      <w:proofErr w:type="spellEnd"/>
      <w:r w:rsidRPr="000171D9">
        <w:rPr>
          <w:rFonts w:asciiTheme="minorHAnsi" w:hAnsiTheme="minorHAnsi" w:cstheme="minorHAnsi"/>
          <w:b w:val="0"/>
          <w:bCs w:val="0"/>
          <w:szCs w:val="24"/>
        </w:rPr>
        <w:t xml:space="preserve"> o </w:t>
      </w:r>
      <w:proofErr w:type="spellStart"/>
      <w:r w:rsidRPr="000171D9">
        <w:rPr>
          <w:rFonts w:asciiTheme="minorHAnsi" w:hAnsiTheme="minorHAnsi" w:cstheme="minorHAnsi"/>
          <w:b w:val="0"/>
          <w:bCs w:val="0"/>
          <w:szCs w:val="24"/>
        </w:rPr>
        <w:t>quanto</w:t>
      </w:r>
      <w:proofErr w:type="spellEnd"/>
      <w:r w:rsidRPr="000171D9">
        <w:rPr>
          <w:rFonts w:asciiTheme="minorHAnsi" w:hAnsiTheme="minorHAnsi" w:cstheme="minorHAnsi"/>
          <w:b w:val="0"/>
          <w:bCs w:val="0"/>
          <w:szCs w:val="24"/>
        </w:rPr>
        <w:t xml:space="preserve"> a </w:t>
      </w:r>
      <w:proofErr w:type="spellStart"/>
      <w:r w:rsidRPr="000171D9">
        <w:rPr>
          <w:rFonts w:asciiTheme="minorHAnsi" w:hAnsiTheme="minorHAnsi" w:cstheme="minorHAnsi"/>
          <w:b w:val="0"/>
          <w:bCs w:val="0"/>
          <w:szCs w:val="24"/>
        </w:rPr>
        <w:t>comunicação</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pode</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otimizar</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esse</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processo</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desde</w:t>
      </w:r>
      <w:proofErr w:type="spellEnd"/>
      <w:r w:rsidRPr="000171D9">
        <w:rPr>
          <w:rFonts w:asciiTheme="minorHAnsi" w:hAnsiTheme="minorHAnsi" w:cstheme="minorHAnsi"/>
          <w:b w:val="0"/>
          <w:bCs w:val="0"/>
          <w:szCs w:val="24"/>
        </w:rPr>
        <w:t xml:space="preserve"> que </w:t>
      </w:r>
      <w:proofErr w:type="spellStart"/>
      <w:r w:rsidRPr="000171D9">
        <w:rPr>
          <w:rFonts w:asciiTheme="minorHAnsi" w:hAnsiTheme="minorHAnsi" w:cstheme="minorHAnsi"/>
          <w:b w:val="0"/>
          <w:bCs w:val="0"/>
          <w:szCs w:val="24"/>
        </w:rPr>
        <w:t>devidamente</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integrada</w:t>
      </w:r>
      <w:proofErr w:type="spellEnd"/>
      <w:r w:rsidRPr="000171D9">
        <w:rPr>
          <w:rFonts w:asciiTheme="minorHAnsi" w:hAnsiTheme="minorHAnsi" w:cstheme="minorHAnsi"/>
          <w:b w:val="0"/>
          <w:bCs w:val="0"/>
          <w:szCs w:val="24"/>
        </w:rPr>
        <w:t xml:space="preserve"> à </w:t>
      </w:r>
      <w:proofErr w:type="spellStart"/>
      <w:r w:rsidRPr="000171D9">
        <w:rPr>
          <w:rFonts w:asciiTheme="minorHAnsi" w:hAnsiTheme="minorHAnsi" w:cstheme="minorHAnsi"/>
          <w:b w:val="0"/>
          <w:bCs w:val="0"/>
          <w:szCs w:val="24"/>
        </w:rPr>
        <w:t>gestão</w:t>
      </w:r>
      <w:proofErr w:type="spellEnd"/>
      <w:r w:rsidRPr="000171D9">
        <w:rPr>
          <w:rFonts w:asciiTheme="minorHAnsi" w:hAnsiTheme="minorHAnsi" w:cstheme="minorHAnsi"/>
          <w:b w:val="0"/>
          <w:bCs w:val="0"/>
          <w:szCs w:val="24"/>
        </w:rPr>
        <w:t xml:space="preserve">, e com vistas </w:t>
      </w:r>
      <w:proofErr w:type="spellStart"/>
      <w:r w:rsidRPr="000171D9">
        <w:rPr>
          <w:rFonts w:asciiTheme="minorHAnsi" w:hAnsiTheme="minorHAnsi" w:cstheme="minorHAnsi"/>
          <w:b w:val="0"/>
          <w:bCs w:val="0"/>
          <w:szCs w:val="24"/>
        </w:rPr>
        <w:t>ao</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alcance</w:t>
      </w:r>
      <w:proofErr w:type="spellEnd"/>
      <w:r w:rsidRPr="000171D9">
        <w:rPr>
          <w:rFonts w:asciiTheme="minorHAnsi" w:hAnsiTheme="minorHAnsi" w:cstheme="minorHAnsi"/>
          <w:b w:val="0"/>
          <w:bCs w:val="0"/>
          <w:szCs w:val="24"/>
        </w:rPr>
        <w:t xml:space="preserve"> da </w:t>
      </w:r>
      <w:proofErr w:type="spellStart"/>
      <w:r w:rsidRPr="000171D9">
        <w:rPr>
          <w:rFonts w:asciiTheme="minorHAnsi" w:hAnsiTheme="minorHAnsi" w:cstheme="minorHAnsi"/>
          <w:b w:val="0"/>
          <w:bCs w:val="0"/>
          <w:szCs w:val="24"/>
        </w:rPr>
        <w:t>missão</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institucional</w:t>
      </w:r>
      <w:proofErr w:type="spellEnd"/>
      <w:r w:rsidRPr="000171D9">
        <w:rPr>
          <w:rFonts w:asciiTheme="minorHAnsi" w:hAnsiTheme="minorHAnsi" w:cstheme="minorHAnsi"/>
          <w:b w:val="0"/>
          <w:bCs w:val="0"/>
          <w:szCs w:val="24"/>
        </w:rPr>
        <w:t xml:space="preserve"> de </w:t>
      </w:r>
      <w:proofErr w:type="spellStart"/>
      <w:r w:rsidRPr="000171D9">
        <w:rPr>
          <w:rFonts w:asciiTheme="minorHAnsi" w:hAnsiTheme="minorHAnsi" w:cstheme="minorHAnsi"/>
          <w:b w:val="0"/>
          <w:bCs w:val="0"/>
          <w:szCs w:val="24"/>
        </w:rPr>
        <w:t>internacionalização</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Remete</w:t>
      </w:r>
      <w:proofErr w:type="spellEnd"/>
      <w:r w:rsidRPr="000171D9">
        <w:rPr>
          <w:rFonts w:asciiTheme="minorHAnsi" w:hAnsiTheme="minorHAnsi" w:cstheme="minorHAnsi"/>
          <w:b w:val="0"/>
          <w:bCs w:val="0"/>
          <w:szCs w:val="24"/>
        </w:rPr>
        <w:t xml:space="preserve"> à </w:t>
      </w:r>
      <w:proofErr w:type="spellStart"/>
      <w:r w:rsidRPr="000171D9">
        <w:rPr>
          <w:rFonts w:asciiTheme="minorHAnsi" w:hAnsiTheme="minorHAnsi" w:cstheme="minorHAnsi"/>
          <w:b w:val="0"/>
          <w:bCs w:val="0"/>
          <w:szCs w:val="24"/>
        </w:rPr>
        <w:t>complexidade</w:t>
      </w:r>
      <w:proofErr w:type="spellEnd"/>
      <w:r w:rsidRPr="000171D9">
        <w:rPr>
          <w:rFonts w:asciiTheme="minorHAnsi" w:hAnsiTheme="minorHAnsi" w:cstheme="minorHAnsi"/>
          <w:b w:val="0"/>
          <w:bCs w:val="0"/>
          <w:szCs w:val="24"/>
        </w:rPr>
        <w:t xml:space="preserve"> do </w:t>
      </w:r>
      <w:proofErr w:type="spellStart"/>
      <w:r w:rsidRPr="000171D9">
        <w:rPr>
          <w:rFonts w:asciiTheme="minorHAnsi" w:hAnsiTheme="minorHAnsi" w:cstheme="minorHAnsi"/>
          <w:b w:val="0"/>
          <w:bCs w:val="0"/>
          <w:szCs w:val="24"/>
        </w:rPr>
        <w:t>processo</w:t>
      </w:r>
      <w:proofErr w:type="spellEnd"/>
      <w:r w:rsidRPr="000171D9">
        <w:rPr>
          <w:rFonts w:asciiTheme="minorHAnsi" w:hAnsiTheme="minorHAnsi" w:cstheme="minorHAnsi"/>
          <w:b w:val="0"/>
          <w:bCs w:val="0"/>
          <w:szCs w:val="24"/>
        </w:rPr>
        <w:t xml:space="preserve"> de </w:t>
      </w:r>
      <w:proofErr w:type="spellStart"/>
      <w:r w:rsidRPr="000171D9">
        <w:rPr>
          <w:rFonts w:asciiTheme="minorHAnsi" w:hAnsiTheme="minorHAnsi" w:cstheme="minorHAnsi"/>
          <w:b w:val="0"/>
          <w:bCs w:val="0"/>
          <w:szCs w:val="24"/>
        </w:rPr>
        <w:t>decisão</w:t>
      </w:r>
      <w:proofErr w:type="spellEnd"/>
      <w:r w:rsidRPr="000171D9">
        <w:rPr>
          <w:rFonts w:asciiTheme="minorHAnsi" w:hAnsiTheme="minorHAnsi" w:cstheme="minorHAnsi"/>
          <w:b w:val="0"/>
          <w:bCs w:val="0"/>
          <w:szCs w:val="24"/>
        </w:rPr>
        <w:t xml:space="preserve"> e </w:t>
      </w:r>
      <w:proofErr w:type="spellStart"/>
      <w:r w:rsidRPr="000171D9">
        <w:rPr>
          <w:rFonts w:asciiTheme="minorHAnsi" w:hAnsiTheme="minorHAnsi" w:cstheme="minorHAnsi"/>
          <w:b w:val="0"/>
          <w:bCs w:val="0"/>
          <w:szCs w:val="24"/>
        </w:rPr>
        <w:t>aos</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vários</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fatores</w:t>
      </w:r>
      <w:proofErr w:type="spellEnd"/>
      <w:r w:rsidRPr="000171D9">
        <w:rPr>
          <w:rFonts w:asciiTheme="minorHAnsi" w:hAnsiTheme="minorHAnsi" w:cstheme="minorHAnsi"/>
          <w:b w:val="0"/>
          <w:bCs w:val="0"/>
          <w:szCs w:val="24"/>
        </w:rPr>
        <w:t xml:space="preserve"> que </w:t>
      </w:r>
      <w:proofErr w:type="spellStart"/>
      <w:r w:rsidRPr="000171D9">
        <w:rPr>
          <w:rFonts w:asciiTheme="minorHAnsi" w:hAnsiTheme="minorHAnsi" w:cstheme="minorHAnsi"/>
          <w:b w:val="0"/>
          <w:bCs w:val="0"/>
          <w:szCs w:val="24"/>
        </w:rPr>
        <w:t>influenciam</w:t>
      </w:r>
      <w:proofErr w:type="spellEnd"/>
      <w:r w:rsidRPr="000171D9">
        <w:rPr>
          <w:rFonts w:asciiTheme="minorHAnsi" w:hAnsiTheme="minorHAnsi" w:cstheme="minorHAnsi"/>
          <w:b w:val="0"/>
          <w:bCs w:val="0"/>
          <w:szCs w:val="24"/>
        </w:rPr>
        <w:t xml:space="preserve"> o </w:t>
      </w:r>
      <w:proofErr w:type="spellStart"/>
      <w:r w:rsidRPr="000171D9">
        <w:rPr>
          <w:rFonts w:asciiTheme="minorHAnsi" w:hAnsiTheme="minorHAnsi" w:cstheme="minorHAnsi"/>
          <w:b w:val="0"/>
          <w:bCs w:val="0"/>
          <w:szCs w:val="24"/>
        </w:rPr>
        <w:t>estudante</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internacional</w:t>
      </w:r>
      <w:proofErr w:type="spellEnd"/>
      <w:r w:rsidRPr="000171D9">
        <w:rPr>
          <w:rFonts w:asciiTheme="minorHAnsi" w:hAnsiTheme="minorHAnsi" w:cstheme="minorHAnsi"/>
          <w:b w:val="0"/>
          <w:bCs w:val="0"/>
          <w:szCs w:val="24"/>
        </w:rPr>
        <w:t xml:space="preserve"> à </w:t>
      </w:r>
      <w:proofErr w:type="spellStart"/>
      <w:r w:rsidRPr="000171D9">
        <w:rPr>
          <w:rFonts w:asciiTheme="minorHAnsi" w:hAnsiTheme="minorHAnsi" w:cstheme="minorHAnsi"/>
          <w:b w:val="0"/>
          <w:bCs w:val="0"/>
          <w:szCs w:val="24"/>
        </w:rPr>
        <w:t>procura</w:t>
      </w:r>
      <w:proofErr w:type="spellEnd"/>
      <w:r w:rsidRPr="000171D9">
        <w:rPr>
          <w:rFonts w:asciiTheme="minorHAnsi" w:hAnsiTheme="minorHAnsi" w:cstheme="minorHAnsi"/>
          <w:b w:val="0"/>
          <w:bCs w:val="0"/>
          <w:szCs w:val="24"/>
        </w:rPr>
        <w:t xml:space="preserve"> e </w:t>
      </w:r>
      <w:proofErr w:type="spellStart"/>
      <w:r w:rsidRPr="000171D9">
        <w:rPr>
          <w:rFonts w:asciiTheme="minorHAnsi" w:hAnsiTheme="minorHAnsi" w:cstheme="minorHAnsi"/>
          <w:b w:val="0"/>
          <w:bCs w:val="0"/>
          <w:szCs w:val="24"/>
        </w:rPr>
        <w:t>escolha</w:t>
      </w:r>
      <w:proofErr w:type="spellEnd"/>
      <w:r w:rsidRPr="000171D9">
        <w:rPr>
          <w:rFonts w:asciiTheme="minorHAnsi" w:hAnsiTheme="minorHAnsi" w:cstheme="minorHAnsi"/>
          <w:b w:val="0"/>
          <w:bCs w:val="0"/>
          <w:szCs w:val="24"/>
        </w:rPr>
        <w:t xml:space="preserve"> por um </w:t>
      </w:r>
      <w:proofErr w:type="spellStart"/>
      <w:r w:rsidRPr="000171D9">
        <w:rPr>
          <w:rFonts w:asciiTheme="minorHAnsi" w:hAnsiTheme="minorHAnsi" w:cstheme="minorHAnsi"/>
          <w:b w:val="0"/>
          <w:bCs w:val="0"/>
          <w:szCs w:val="24"/>
        </w:rPr>
        <w:t>país</w:t>
      </w:r>
      <w:proofErr w:type="spellEnd"/>
      <w:r w:rsidRPr="000171D9">
        <w:rPr>
          <w:rFonts w:asciiTheme="minorHAnsi" w:hAnsiTheme="minorHAnsi" w:cstheme="minorHAnsi"/>
          <w:b w:val="0"/>
          <w:bCs w:val="0"/>
          <w:szCs w:val="24"/>
        </w:rPr>
        <w:t xml:space="preserve"> e por </w:t>
      </w:r>
      <w:proofErr w:type="spellStart"/>
      <w:r w:rsidRPr="000171D9">
        <w:rPr>
          <w:rFonts w:asciiTheme="minorHAnsi" w:hAnsiTheme="minorHAnsi" w:cstheme="minorHAnsi"/>
          <w:b w:val="0"/>
          <w:bCs w:val="0"/>
          <w:szCs w:val="24"/>
        </w:rPr>
        <w:t>uma</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instituição</w:t>
      </w:r>
      <w:proofErr w:type="spellEnd"/>
      <w:r w:rsidRPr="000171D9">
        <w:rPr>
          <w:rFonts w:asciiTheme="minorHAnsi" w:hAnsiTheme="minorHAnsi" w:cstheme="minorHAnsi"/>
          <w:b w:val="0"/>
          <w:bCs w:val="0"/>
          <w:szCs w:val="24"/>
        </w:rPr>
        <w:t xml:space="preserve">. Por </w:t>
      </w:r>
      <w:proofErr w:type="spellStart"/>
      <w:r w:rsidRPr="000171D9">
        <w:rPr>
          <w:rFonts w:asciiTheme="minorHAnsi" w:hAnsiTheme="minorHAnsi" w:cstheme="minorHAnsi"/>
          <w:b w:val="0"/>
          <w:bCs w:val="0"/>
          <w:szCs w:val="24"/>
        </w:rPr>
        <w:t>fim</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ratifica</w:t>
      </w:r>
      <w:proofErr w:type="spellEnd"/>
      <w:r w:rsidRPr="000171D9">
        <w:rPr>
          <w:rFonts w:asciiTheme="minorHAnsi" w:hAnsiTheme="minorHAnsi" w:cstheme="minorHAnsi"/>
          <w:b w:val="0"/>
          <w:bCs w:val="0"/>
          <w:szCs w:val="24"/>
        </w:rPr>
        <w:t xml:space="preserve"> que </w:t>
      </w:r>
      <w:proofErr w:type="spellStart"/>
      <w:r w:rsidRPr="000171D9">
        <w:rPr>
          <w:rFonts w:asciiTheme="minorHAnsi" w:hAnsiTheme="minorHAnsi" w:cstheme="minorHAnsi"/>
          <w:b w:val="0"/>
          <w:bCs w:val="0"/>
          <w:szCs w:val="24"/>
        </w:rPr>
        <w:t>o</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estudante</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prioriza</w:t>
      </w:r>
      <w:proofErr w:type="spellEnd"/>
      <w:r w:rsidRPr="000171D9">
        <w:rPr>
          <w:rFonts w:asciiTheme="minorHAnsi" w:hAnsiTheme="minorHAnsi" w:cstheme="minorHAnsi"/>
          <w:b w:val="0"/>
          <w:bCs w:val="0"/>
          <w:szCs w:val="24"/>
        </w:rPr>
        <w:t xml:space="preserve"> a </w:t>
      </w:r>
      <w:proofErr w:type="spellStart"/>
      <w:r w:rsidRPr="000171D9">
        <w:rPr>
          <w:rFonts w:asciiTheme="minorHAnsi" w:hAnsiTheme="minorHAnsi" w:cstheme="minorHAnsi"/>
          <w:b w:val="0"/>
          <w:bCs w:val="0"/>
          <w:szCs w:val="24"/>
        </w:rPr>
        <w:t>reputação</w:t>
      </w:r>
      <w:proofErr w:type="spellEnd"/>
      <w:r w:rsidRPr="000171D9">
        <w:rPr>
          <w:rFonts w:asciiTheme="minorHAnsi" w:hAnsiTheme="minorHAnsi" w:cstheme="minorHAnsi"/>
          <w:b w:val="0"/>
          <w:bCs w:val="0"/>
          <w:szCs w:val="24"/>
        </w:rPr>
        <w:t xml:space="preserve"> tanto para a </w:t>
      </w:r>
      <w:proofErr w:type="spellStart"/>
      <w:r w:rsidRPr="000171D9">
        <w:rPr>
          <w:rFonts w:asciiTheme="minorHAnsi" w:hAnsiTheme="minorHAnsi" w:cstheme="minorHAnsi"/>
          <w:b w:val="0"/>
          <w:bCs w:val="0"/>
          <w:szCs w:val="24"/>
        </w:rPr>
        <w:t>escolha</w:t>
      </w:r>
      <w:proofErr w:type="spellEnd"/>
      <w:r w:rsidRPr="000171D9">
        <w:rPr>
          <w:rFonts w:asciiTheme="minorHAnsi" w:hAnsiTheme="minorHAnsi" w:cstheme="minorHAnsi"/>
          <w:b w:val="0"/>
          <w:bCs w:val="0"/>
          <w:szCs w:val="24"/>
        </w:rPr>
        <w:t xml:space="preserve"> do </w:t>
      </w:r>
      <w:proofErr w:type="spellStart"/>
      <w:r w:rsidRPr="000171D9">
        <w:rPr>
          <w:rFonts w:asciiTheme="minorHAnsi" w:hAnsiTheme="minorHAnsi" w:cstheme="minorHAnsi"/>
          <w:b w:val="0"/>
          <w:bCs w:val="0"/>
          <w:szCs w:val="24"/>
        </w:rPr>
        <w:t>país</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quanto</w:t>
      </w:r>
      <w:proofErr w:type="spellEnd"/>
      <w:r w:rsidRPr="000171D9">
        <w:rPr>
          <w:rFonts w:asciiTheme="minorHAnsi" w:hAnsiTheme="minorHAnsi" w:cstheme="minorHAnsi"/>
          <w:b w:val="0"/>
          <w:bCs w:val="0"/>
          <w:szCs w:val="24"/>
        </w:rPr>
        <w:t xml:space="preserve"> da </w:t>
      </w:r>
      <w:proofErr w:type="spellStart"/>
      <w:r w:rsidRPr="000171D9">
        <w:rPr>
          <w:rFonts w:asciiTheme="minorHAnsi" w:hAnsiTheme="minorHAnsi" w:cstheme="minorHAnsi"/>
          <w:b w:val="0"/>
          <w:bCs w:val="0"/>
          <w:szCs w:val="24"/>
        </w:rPr>
        <w:t>instituição</w:t>
      </w:r>
      <w:proofErr w:type="spellEnd"/>
      <w:r w:rsidRPr="000171D9">
        <w:rPr>
          <w:rFonts w:asciiTheme="minorHAnsi" w:hAnsiTheme="minorHAnsi" w:cstheme="minorHAnsi"/>
          <w:b w:val="0"/>
          <w:bCs w:val="0"/>
          <w:szCs w:val="24"/>
        </w:rPr>
        <w:t xml:space="preserve">, o que </w:t>
      </w:r>
      <w:proofErr w:type="spellStart"/>
      <w:r w:rsidRPr="000171D9">
        <w:rPr>
          <w:rFonts w:asciiTheme="minorHAnsi" w:hAnsiTheme="minorHAnsi" w:cstheme="minorHAnsi"/>
          <w:b w:val="0"/>
          <w:bCs w:val="0"/>
          <w:szCs w:val="24"/>
        </w:rPr>
        <w:t>evidencia</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uma</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grande</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oportunidade</w:t>
      </w:r>
      <w:proofErr w:type="spellEnd"/>
      <w:r w:rsidRPr="000171D9">
        <w:rPr>
          <w:rFonts w:asciiTheme="minorHAnsi" w:hAnsiTheme="minorHAnsi" w:cstheme="minorHAnsi"/>
          <w:b w:val="0"/>
          <w:bCs w:val="0"/>
          <w:szCs w:val="24"/>
        </w:rPr>
        <w:t xml:space="preserve"> para a </w:t>
      </w:r>
      <w:proofErr w:type="spellStart"/>
      <w:r w:rsidRPr="000171D9">
        <w:rPr>
          <w:rFonts w:asciiTheme="minorHAnsi" w:hAnsiTheme="minorHAnsi" w:cstheme="minorHAnsi"/>
          <w:b w:val="0"/>
          <w:bCs w:val="0"/>
          <w:szCs w:val="24"/>
        </w:rPr>
        <w:t>área</w:t>
      </w:r>
      <w:proofErr w:type="spellEnd"/>
      <w:r w:rsidRPr="000171D9">
        <w:rPr>
          <w:rFonts w:asciiTheme="minorHAnsi" w:hAnsiTheme="minorHAnsi" w:cstheme="minorHAnsi"/>
          <w:b w:val="0"/>
          <w:bCs w:val="0"/>
          <w:szCs w:val="24"/>
        </w:rPr>
        <w:t xml:space="preserve"> de </w:t>
      </w:r>
      <w:proofErr w:type="spellStart"/>
      <w:r w:rsidRPr="000171D9">
        <w:rPr>
          <w:rFonts w:asciiTheme="minorHAnsi" w:hAnsiTheme="minorHAnsi" w:cstheme="minorHAnsi"/>
          <w:b w:val="0"/>
          <w:bCs w:val="0"/>
          <w:szCs w:val="24"/>
        </w:rPr>
        <w:t>Relações</w:t>
      </w:r>
      <w:proofErr w:type="spellEnd"/>
      <w:r w:rsidRPr="000171D9">
        <w:rPr>
          <w:rFonts w:asciiTheme="minorHAnsi" w:hAnsiTheme="minorHAnsi" w:cstheme="minorHAnsi"/>
          <w:b w:val="0"/>
          <w:bCs w:val="0"/>
          <w:szCs w:val="24"/>
        </w:rPr>
        <w:t xml:space="preserve"> </w:t>
      </w:r>
      <w:proofErr w:type="spellStart"/>
      <w:r w:rsidRPr="000171D9">
        <w:rPr>
          <w:rFonts w:asciiTheme="minorHAnsi" w:hAnsiTheme="minorHAnsi" w:cstheme="minorHAnsi"/>
          <w:b w:val="0"/>
          <w:bCs w:val="0"/>
          <w:szCs w:val="24"/>
        </w:rPr>
        <w:t>Públicas</w:t>
      </w:r>
      <w:proofErr w:type="spellEnd"/>
      <w:r w:rsidRPr="000171D9">
        <w:rPr>
          <w:rFonts w:asciiTheme="minorHAnsi" w:hAnsiTheme="minorHAnsi" w:cstheme="minorHAnsi"/>
          <w:b w:val="0"/>
          <w:bCs w:val="0"/>
          <w:szCs w:val="24"/>
        </w:rPr>
        <w:t>.</w:t>
      </w:r>
    </w:p>
    <w:p w14:paraId="14E6F943" w14:textId="77777777" w:rsidR="002A0C4B" w:rsidRPr="000171D9" w:rsidRDefault="002A0C4B" w:rsidP="000171D9">
      <w:pPr>
        <w:pStyle w:val="NormalWeb"/>
        <w:shd w:val="clear" w:color="auto" w:fill="FFFFFF"/>
        <w:spacing w:before="0" w:beforeAutospacing="0" w:after="0" w:afterAutospacing="0"/>
        <w:rPr>
          <w:rFonts w:asciiTheme="minorHAnsi" w:hAnsiTheme="minorHAnsi" w:cstheme="minorHAnsi"/>
        </w:rPr>
      </w:pPr>
    </w:p>
    <w:p w14:paraId="3A3E0E1F" w14:textId="58D03D91" w:rsidR="00A212A1" w:rsidRPr="000171D9" w:rsidRDefault="00A212A1" w:rsidP="000171D9">
      <w:pPr>
        <w:pStyle w:val="Ttulo4"/>
        <w:spacing w:before="0" w:after="0" w:line="240" w:lineRule="auto"/>
        <w:rPr>
          <w:rFonts w:asciiTheme="minorHAnsi" w:hAnsiTheme="minorHAnsi" w:cstheme="minorHAnsi"/>
          <w:szCs w:val="24"/>
        </w:rPr>
      </w:pPr>
      <w:r w:rsidRPr="000171D9">
        <w:rPr>
          <w:rFonts w:asciiTheme="minorHAnsi" w:hAnsiTheme="minorHAnsi" w:cstheme="minorHAnsi"/>
          <w:szCs w:val="24"/>
        </w:rPr>
        <w:t xml:space="preserve">ABSTRACT </w:t>
      </w:r>
    </w:p>
    <w:p w14:paraId="47D6D797" w14:textId="77777777" w:rsidR="0095194A" w:rsidRPr="000171D9" w:rsidRDefault="0095194A" w:rsidP="000171D9">
      <w:pPr>
        <w:spacing w:line="240" w:lineRule="auto"/>
        <w:rPr>
          <w:rFonts w:asciiTheme="minorHAnsi" w:hAnsiTheme="minorHAnsi" w:cstheme="minorHAnsi"/>
          <w:sz w:val="24"/>
          <w:szCs w:val="24"/>
        </w:rPr>
      </w:pPr>
    </w:p>
    <w:p w14:paraId="79B07D32" w14:textId="77777777" w:rsidR="00A212A1" w:rsidRPr="000171D9" w:rsidRDefault="00A212A1" w:rsidP="000171D9">
      <w:pPr>
        <w:pStyle w:val="Ttulo2"/>
        <w:spacing w:after="0" w:line="240" w:lineRule="auto"/>
        <w:rPr>
          <w:rFonts w:asciiTheme="minorHAnsi" w:hAnsiTheme="minorHAnsi" w:cstheme="minorHAnsi"/>
          <w:b w:val="0"/>
          <w:bCs w:val="0"/>
          <w:szCs w:val="24"/>
        </w:rPr>
      </w:pPr>
      <w:r w:rsidRPr="000171D9">
        <w:rPr>
          <w:rFonts w:asciiTheme="minorHAnsi" w:hAnsiTheme="minorHAnsi" w:cstheme="minorHAnsi"/>
          <w:b w:val="0"/>
          <w:bCs w:val="0"/>
          <w:szCs w:val="24"/>
        </w:rPr>
        <w:t>The main goal of this article is to drive organisations’ communications managers to pay more attention to internationalisation processes at higher education institutions (HEIs) and uncover new opportunities for action focused on academic mobility. From a theoretical viewpoint, there is a discussion on the phenomenon of internationalisation, Portuguese HEIs and the strategic relevance of recruiting international students are put into context, with a reflection on how communication can improve that process provided it is duly integrated into the institution’s management and mission. The complexity of the decision-making process is highlighted, along with factors that influence international students when they look for and choose a host country and institution. The conclusion is reached that students prioritise reputation when choosing the country and the institution, which reflects a great opportunity for the public relations field.</w:t>
      </w:r>
    </w:p>
    <w:p w14:paraId="02BFE160" w14:textId="4A7BCF65" w:rsidR="00A212A1" w:rsidRPr="000171D9" w:rsidRDefault="00A212A1" w:rsidP="000171D9">
      <w:pPr>
        <w:pStyle w:val="NormalWeb"/>
        <w:shd w:val="clear" w:color="auto" w:fill="FFFFFF"/>
        <w:spacing w:before="0" w:beforeAutospacing="0" w:after="0" w:afterAutospacing="0"/>
        <w:rPr>
          <w:rStyle w:val="Ttulo4Char"/>
          <w:rFonts w:asciiTheme="minorHAnsi" w:hAnsiTheme="minorHAnsi" w:cstheme="minorHAnsi"/>
          <w:szCs w:val="24"/>
        </w:rPr>
      </w:pPr>
    </w:p>
    <w:p w14:paraId="71E9ECFC" w14:textId="7030EE03" w:rsidR="00F3389A" w:rsidRPr="000171D9" w:rsidRDefault="00F3389A" w:rsidP="000171D9">
      <w:pPr>
        <w:pStyle w:val="NormalWeb"/>
        <w:shd w:val="clear" w:color="auto" w:fill="FFFFFF"/>
        <w:spacing w:before="0" w:beforeAutospacing="0" w:after="0" w:afterAutospacing="0"/>
        <w:rPr>
          <w:rFonts w:asciiTheme="minorHAnsi" w:hAnsiTheme="minorHAnsi" w:cstheme="minorHAnsi"/>
        </w:rPr>
      </w:pPr>
      <w:r w:rsidRPr="000171D9">
        <w:rPr>
          <w:rStyle w:val="Ttulo4Char"/>
          <w:rFonts w:asciiTheme="minorHAnsi" w:hAnsiTheme="minorHAnsi" w:cstheme="minorHAnsi"/>
          <w:szCs w:val="24"/>
        </w:rPr>
        <w:lastRenderedPageBreak/>
        <w:t>Pala</w:t>
      </w:r>
      <w:r w:rsidRPr="000171D9">
        <w:rPr>
          <w:rStyle w:val="Ttulo4Char"/>
          <w:rFonts w:asciiTheme="minorHAnsi" w:hAnsiTheme="minorHAnsi" w:cstheme="minorHAnsi"/>
          <w:szCs w:val="24"/>
          <w:lang w:val="pt-BR"/>
        </w:rPr>
        <w:t>v</w:t>
      </w:r>
      <w:proofErr w:type="spellStart"/>
      <w:r w:rsidRPr="000171D9">
        <w:rPr>
          <w:rStyle w:val="Ttulo4Char"/>
          <w:rFonts w:asciiTheme="minorHAnsi" w:hAnsiTheme="minorHAnsi" w:cstheme="minorHAnsi"/>
          <w:szCs w:val="24"/>
        </w:rPr>
        <w:t>ras</w:t>
      </w:r>
      <w:proofErr w:type="spellEnd"/>
      <w:r w:rsidRPr="000171D9">
        <w:rPr>
          <w:rStyle w:val="Ttulo4Char"/>
          <w:rFonts w:asciiTheme="minorHAnsi" w:hAnsiTheme="minorHAnsi" w:cstheme="minorHAnsi"/>
          <w:szCs w:val="24"/>
        </w:rPr>
        <w:t xml:space="preserve"> </w:t>
      </w:r>
      <w:r w:rsidRPr="000171D9">
        <w:rPr>
          <w:rStyle w:val="Ttulo4Char"/>
          <w:rFonts w:asciiTheme="minorHAnsi" w:hAnsiTheme="minorHAnsi" w:cstheme="minorHAnsi"/>
          <w:szCs w:val="24"/>
          <w:lang w:val="es-ES"/>
        </w:rPr>
        <w:t>ch</w:t>
      </w:r>
      <w:proofErr w:type="spellStart"/>
      <w:r w:rsidRPr="000171D9">
        <w:rPr>
          <w:rStyle w:val="Ttulo4Char"/>
          <w:rFonts w:asciiTheme="minorHAnsi" w:hAnsiTheme="minorHAnsi" w:cstheme="minorHAnsi"/>
          <w:szCs w:val="24"/>
        </w:rPr>
        <w:t>ave</w:t>
      </w:r>
      <w:proofErr w:type="spellEnd"/>
      <w:r w:rsidRPr="000171D9">
        <w:rPr>
          <w:rStyle w:val="Ttulo4Char"/>
          <w:rFonts w:asciiTheme="minorHAnsi" w:hAnsiTheme="minorHAnsi" w:cstheme="minorHAnsi"/>
          <w:szCs w:val="24"/>
        </w:rPr>
        <w:t>:</w:t>
      </w:r>
      <w:r w:rsidRPr="000171D9">
        <w:rPr>
          <w:rFonts w:asciiTheme="minorHAnsi" w:hAnsiTheme="minorHAnsi" w:cstheme="minorHAnsi"/>
          <w:b/>
        </w:rPr>
        <w:t xml:space="preserve"> </w:t>
      </w:r>
      <w:proofErr w:type="spellStart"/>
      <w:r w:rsidRPr="000171D9">
        <w:rPr>
          <w:rFonts w:asciiTheme="minorHAnsi" w:hAnsiTheme="minorHAnsi" w:cstheme="minorHAnsi"/>
        </w:rPr>
        <w:t>internacionalização</w:t>
      </w:r>
      <w:proofErr w:type="spellEnd"/>
      <w:r w:rsidRPr="000171D9">
        <w:rPr>
          <w:rFonts w:asciiTheme="minorHAnsi" w:hAnsiTheme="minorHAnsi" w:cstheme="minorHAnsi"/>
        </w:rPr>
        <w:t xml:space="preserve"> do Ensino Superior; </w:t>
      </w:r>
      <w:proofErr w:type="spellStart"/>
      <w:r w:rsidRPr="000171D9">
        <w:rPr>
          <w:rFonts w:asciiTheme="minorHAnsi" w:hAnsiTheme="minorHAnsi" w:cstheme="minorHAnsi"/>
        </w:rPr>
        <w:t>mobilidade</w:t>
      </w:r>
      <w:proofErr w:type="spellEnd"/>
      <w:r w:rsidRPr="000171D9">
        <w:rPr>
          <w:rFonts w:asciiTheme="minorHAnsi" w:hAnsiTheme="minorHAnsi" w:cstheme="minorHAnsi"/>
        </w:rPr>
        <w:t xml:space="preserve"> </w:t>
      </w:r>
      <w:proofErr w:type="spellStart"/>
      <w:r w:rsidRPr="000171D9">
        <w:rPr>
          <w:rFonts w:asciiTheme="minorHAnsi" w:hAnsiTheme="minorHAnsi" w:cstheme="minorHAnsi"/>
        </w:rPr>
        <w:t>acadêmica</w:t>
      </w:r>
      <w:proofErr w:type="spellEnd"/>
      <w:r w:rsidRPr="000171D9">
        <w:rPr>
          <w:rFonts w:asciiTheme="minorHAnsi" w:hAnsiTheme="minorHAnsi" w:cstheme="minorHAnsi"/>
        </w:rPr>
        <w:t xml:space="preserve">; </w:t>
      </w:r>
      <w:proofErr w:type="spellStart"/>
      <w:r w:rsidRPr="000171D9">
        <w:rPr>
          <w:rFonts w:asciiTheme="minorHAnsi" w:hAnsiTheme="minorHAnsi" w:cstheme="minorHAnsi"/>
        </w:rPr>
        <w:t>recrutamento</w:t>
      </w:r>
      <w:proofErr w:type="spellEnd"/>
      <w:r w:rsidRPr="000171D9">
        <w:rPr>
          <w:rFonts w:asciiTheme="minorHAnsi" w:hAnsiTheme="minorHAnsi" w:cstheme="minorHAnsi"/>
        </w:rPr>
        <w:t xml:space="preserve"> de </w:t>
      </w:r>
      <w:proofErr w:type="spellStart"/>
      <w:r w:rsidRPr="000171D9">
        <w:rPr>
          <w:rFonts w:asciiTheme="minorHAnsi" w:hAnsiTheme="minorHAnsi" w:cstheme="minorHAnsi"/>
        </w:rPr>
        <w:t>estudantes</w:t>
      </w:r>
      <w:proofErr w:type="spellEnd"/>
      <w:r w:rsidRPr="000171D9">
        <w:rPr>
          <w:rFonts w:asciiTheme="minorHAnsi" w:hAnsiTheme="minorHAnsi" w:cstheme="minorHAnsi"/>
        </w:rPr>
        <w:t xml:space="preserve">; </w:t>
      </w:r>
      <w:proofErr w:type="spellStart"/>
      <w:r w:rsidRPr="000171D9">
        <w:rPr>
          <w:rFonts w:asciiTheme="minorHAnsi" w:hAnsiTheme="minorHAnsi" w:cstheme="minorHAnsi"/>
        </w:rPr>
        <w:t>Relações</w:t>
      </w:r>
      <w:proofErr w:type="spellEnd"/>
      <w:r w:rsidRPr="000171D9">
        <w:rPr>
          <w:rFonts w:asciiTheme="minorHAnsi" w:hAnsiTheme="minorHAnsi" w:cstheme="minorHAnsi"/>
        </w:rPr>
        <w:t xml:space="preserve"> </w:t>
      </w:r>
      <w:proofErr w:type="spellStart"/>
      <w:r w:rsidRPr="000171D9">
        <w:rPr>
          <w:rFonts w:asciiTheme="minorHAnsi" w:hAnsiTheme="minorHAnsi" w:cstheme="minorHAnsi"/>
        </w:rPr>
        <w:t>Públicas</w:t>
      </w:r>
      <w:proofErr w:type="spellEnd"/>
      <w:r w:rsidRPr="000171D9">
        <w:rPr>
          <w:rFonts w:asciiTheme="minorHAnsi" w:hAnsiTheme="minorHAnsi" w:cstheme="minorHAnsi"/>
        </w:rPr>
        <w:t xml:space="preserve">; </w:t>
      </w:r>
      <w:proofErr w:type="spellStart"/>
      <w:r w:rsidRPr="000171D9">
        <w:rPr>
          <w:rFonts w:asciiTheme="minorHAnsi" w:hAnsiTheme="minorHAnsi" w:cstheme="minorHAnsi"/>
        </w:rPr>
        <w:t>comunicação</w:t>
      </w:r>
      <w:proofErr w:type="spellEnd"/>
      <w:r w:rsidRPr="000171D9">
        <w:rPr>
          <w:rFonts w:asciiTheme="minorHAnsi" w:hAnsiTheme="minorHAnsi" w:cstheme="minorHAnsi"/>
        </w:rPr>
        <w:t xml:space="preserve"> </w:t>
      </w:r>
      <w:proofErr w:type="spellStart"/>
      <w:r w:rsidRPr="000171D9">
        <w:rPr>
          <w:rFonts w:asciiTheme="minorHAnsi" w:hAnsiTheme="minorHAnsi" w:cstheme="minorHAnsi"/>
        </w:rPr>
        <w:t>estratégica</w:t>
      </w:r>
      <w:proofErr w:type="spellEnd"/>
      <w:r w:rsidRPr="000171D9">
        <w:rPr>
          <w:rFonts w:asciiTheme="minorHAnsi" w:hAnsiTheme="minorHAnsi" w:cstheme="minorHAnsi"/>
        </w:rPr>
        <w:t>.</w:t>
      </w:r>
    </w:p>
    <w:p w14:paraId="0AD03E12" w14:textId="77777777" w:rsidR="00F3389A" w:rsidRPr="000171D9" w:rsidRDefault="00F3389A" w:rsidP="000171D9">
      <w:pPr>
        <w:pStyle w:val="NormalWeb"/>
        <w:shd w:val="clear" w:color="auto" w:fill="FFFFFF"/>
        <w:spacing w:before="0" w:beforeAutospacing="0" w:after="0" w:afterAutospacing="0"/>
        <w:rPr>
          <w:rStyle w:val="Ttulo4Char"/>
          <w:rFonts w:asciiTheme="minorHAnsi" w:hAnsiTheme="minorHAnsi" w:cstheme="minorHAnsi"/>
          <w:szCs w:val="24"/>
        </w:rPr>
      </w:pPr>
    </w:p>
    <w:p w14:paraId="1635DD3F" w14:textId="2027D0A5" w:rsidR="00A212A1" w:rsidRPr="000171D9" w:rsidRDefault="00A212A1" w:rsidP="000171D9">
      <w:pPr>
        <w:pStyle w:val="NormalWeb"/>
        <w:shd w:val="clear" w:color="auto" w:fill="FFFFFF"/>
        <w:spacing w:before="0" w:beforeAutospacing="0" w:after="0" w:afterAutospacing="0"/>
        <w:rPr>
          <w:rFonts w:asciiTheme="minorHAnsi" w:hAnsiTheme="minorHAnsi" w:cstheme="minorHAnsi"/>
          <w:iCs/>
          <w:lang w:eastAsia="en-US"/>
        </w:rPr>
      </w:pPr>
      <w:r w:rsidRPr="000171D9">
        <w:rPr>
          <w:rFonts w:asciiTheme="minorHAnsi" w:hAnsiTheme="minorHAnsi" w:cstheme="minorHAnsi"/>
          <w:b/>
          <w:bCs/>
          <w:lang w:eastAsia="en-US"/>
        </w:rPr>
        <w:t>Keywords:</w:t>
      </w:r>
      <w:r w:rsidRPr="000171D9">
        <w:rPr>
          <w:rFonts w:asciiTheme="minorHAnsi" w:hAnsiTheme="minorHAnsi" w:cstheme="minorHAnsi"/>
          <w:b/>
        </w:rPr>
        <w:t xml:space="preserve"> </w:t>
      </w:r>
      <w:r w:rsidRPr="000171D9">
        <w:rPr>
          <w:rFonts w:asciiTheme="minorHAnsi" w:hAnsiTheme="minorHAnsi" w:cstheme="minorHAnsi"/>
          <w:iCs/>
          <w:lang w:eastAsia="en-US"/>
        </w:rPr>
        <w:t>Internationalisation of higher education; academic mobility; recruitment of students; public relations; strategic communication</w:t>
      </w:r>
      <w:r w:rsidR="00F3389A" w:rsidRPr="000171D9">
        <w:rPr>
          <w:rFonts w:asciiTheme="minorHAnsi" w:hAnsiTheme="minorHAnsi" w:cstheme="minorHAnsi"/>
          <w:iCs/>
          <w:lang w:eastAsia="en-US"/>
        </w:rPr>
        <w:t>.</w:t>
      </w:r>
    </w:p>
    <w:p w14:paraId="2B75644D" w14:textId="77777777" w:rsidR="00A212A1" w:rsidRPr="005B71E7" w:rsidRDefault="00A212A1" w:rsidP="00A212A1">
      <w:pPr>
        <w:pStyle w:val="NormalWeb"/>
        <w:shd w:val="clear" w:color="auto" w:fill="FFFFFF"/>
        <w:spacing w:before="0" w:beforeAutospacing="0" w:after="0" w:afterAutospacing="0"/>
        <w:rPr>
          <w:rFonts w:asciiTheme="minorHAnsi" w:hAnsiTheme="minorHAnsi" w:cstheme="minorHAnsi"/>
          <w:iCs/>
          <w:lang w:eastAsia="en-US"/>
        </w:rPr>
      </w:pPr>
    </w:p>
    <w:p w14:paraId="0F4D1D69" w14:textId="5B3FFAE8" w:rsidR="00963C12" w:rsidRDefault="002A0C4B" w:rsidP="00F16EE4">
      <w:pPr>
        <w:pStyle w:val="Ttulo2"/>
        <w:spacing w:after="0" w:line="240" w:lineRule="auto"/>
        <w:jc w:val="left"/>
        <w:rPr>
          <w:rFonts w:asciiTheme="minorHAnsi" w:hAnsiTheme="minorHAnsi" w:cstheme="minorHAnsi"/>
          <w:szCs w:val="24"/>
        </w:rPr>
      </w:pPr>
      <w:r w:rsidRPr="00752B8E">
        <w:rPr>
          <w:rFonts w:asciiTheme="minorHAnsi" w:hAnsiTheme="minorHAnsi" w:cstheme="minorHAnsi"/>
          <w:szCs w:val="24"/>
        </w:rPr>
        <w:t>INTRODUCTION</w:t>
      </w:r>
    </w:p>
    <w:p w14:paraId="40897FC8" w14:textId="77777777" w:rsidR="00BD3C95" w:rsidRPr="005B71E7" w:rsidRDefault="00BD3C95" w:rsidP="00BD3C95">
      <w:pPr>
        <w:rPr>
          <w:rFonts w:asciiTheme="minorHAnsi" w:hAnsiTheme="minorHAnsi" w:cstheme="minorHAnsi"/>
          <w:sz w:val="24"/>
          <w:szCs w:val="24"/>
        </w:rPr>
      </w:pPr>
    </w:p>
    <w:p w14:paraId="1C6E0283" w14:textId="77777777" w:rsidR="00A513AD" w:rsidRPr="00BD3C95" w:rsidRDefault="00CB732B" w:rsidP="00BD3C95">
      <w:pPr>
        <w:spacing w:before="240" w:after="0" w:line="360" w:lineRule="auto"/>
        <w:jc w:val="both"/>
        <w:rPr>
          <w:rFonts w:asciiTheme="minorHAnsi" w:hAnsiTheme="minorHAnsi" w:cstheme="minorHAnsi"/>
          <w:sz w:val="24"/>
          <w:szCs w:val="24"/>
        </w:rPr>
      </w:pPr>
      <w:r w:rsidRPr="00BD3C95">
        <w:rPr>
          <w:rFonts w:asciiTheme="minorHAnsi" w:hAnsiTheme="minorHAnsi" w:cstheme="minorHAnsi"/>
          <w:sz w:val="24"/>
          <w:szCs w:val="24"/>
        </w:rPr>
        <w:t xml:space="preserve">Against the complex days at present, and taking into account a highly dynamic, changing and competitive environment, Portuguese public universities have adopted internationalisation as a fundamental part of their strategic sustainability process. It is a significant challenge to draw up an internationalisation plan aligned with the institution’s mission, duly integrated into its communications plan. </w:t>
      </w:r>
    </w:p>
    <w:p w14:paraId="43632C5D" w14:textId="77777777" w:rsidR="007375AE" w:rsidRPr="00BD3C95" w:rsidRDefault="00A513AD" w:rsidP="00BD3C95">
      <w:pPr>
        <w:spacing w:before="240" w:after="0" w:line="360" w:lineRule="auto"/>
        <w:jc w:val="both"/>
        <w:rPr>
          <w:rFonts w:asciiTheme="minorHAnsi" w:hAnsiTheme="minorHAnsi" w:cstheme="minorHAnsi"/>
          <w:sz w:val="24"/>
          <w:szCs w:val="24"/>
        </w:rPr>
      </w:pPr>
      <w:r w:rsidRPr="00BD3C95">
        <w:rPr>
          <w:rFonts w:asciiTheme="minorHAnsi" w:hAnsiTheme="minorHAnsi" w:cstheme="minorHAnsi"/>
          <w:sz w:val="24"/>
          <w:szCs w:val="24"/>
        </w:rPr>
        <w:t>Communication, as part of broad-reaching internationalisation processes at higher education institutions, in particular in their strategies for recruiting international students, may be the great driving force of that internationalisation and a fundamental resource in gaining a competitive advantage in the long term.</w:t>
      </w:r>
    </w:p>
    <w:p w14:paraId="22A256FB" w14:textId="29191103" w:rsidR="00F16EE4" w:rsidRPr="00BD3C95" w:rsidRDefault="00E06A07" w:rsidP="00BD3C95">
      <w:pPr>
        <w:spacing w:before="240" w:after="0" w:line="360" w:lineRule="auto"/>
        <w:jc w:val="both"/>
        <w:rPr>
          <w:rStyle w:val="Forte"/>
          <w:rFonts w:asciiTheme="minorHAnsi" w:hAnsiTheme="minorHAnsi" w:cstheme="minorHAnsi"/>
          <w:b w:val="0"/>
          <w:bCs w:val="0"/>
          <w:szCs w:val="24"/>
        </w:rPr>
      </w:pPr>
      <w:r w:rsidRPr="00BD3C95">
        <w:rPr>
          <w:rFonts w:asciiTheme="minorHAnsi" w:hAnsiTheme="minorHAnsi" w:cstheme="minorHAnsi"/>
          <w:bCs/>
          <w:sz w:val="24"/>
          <w:szCs w:val="24"/>
        </w:rPr>
        <w:t>In this paper, it is</w:t>
      </w:r>
      <w:r w:rsidR="00984910" w:rsidRPr="00BD3C95">
        <w:rPr>
          <w:rFonts w:asciiTheme="minorHAnsi" w:hAnsiTheme="minorHAnsi" w:cstheme="minorHAnsi"/>
          <w:bCs/>
          <w:sz w:val="24"/>
          <w:szCs w:val="24"/>
        </w:rPr>
        <w:t xml:space="preserve"> aimed to present</w:t>
      </w:r>
      <w:r w:rsidRPr="00BD3C95">
        <w:rPr>
          <w:rFonts w:asciiTheme="minorHAnsi" w:hAnsiTheme="minorHAnsi" w:cstheme="minorHAnsi"/>
          <w:bCs/>
          <w:sz w:val="24"/>
          <w:szCs w:val="24"/>
        </w:rPr>
        <w:t xml:space="preserve"> a theoretical discussion on the phenomenon of internationalisation, Portuguese HEIs and the strategic relevance of recruiting international students are put into context, with a reflection on how communication can improve that process provided it is duly integrated into the institution’s management and mission.</w:t>
      </w:r>
    </w:p>
    <w:p w14:paraId="454C9AAA" w14:textId="77777777" w:rsidR="00606F22" w:rsidRPr="005B71E7" w:rsidRDefault="00606F22" w:rsidP="004A5251">
      <w:pPr>
        <w:pStyle w:val="Ttulo2"/>
        <w:spacing w:after="0" w:line="240" w:lineRule="auto"/>
        <w:rPr>
          <w:rFonts w:asciiTheme="minorHAnsi" w:hAnsiTheme="minorHAnsi" w:cstheme="minorHAnsi"/>
          <w:szCs w:val="24"/>
        </w:rPr>
      </w:pPr>
    </w:p>
    <w:p w14:paraId="218C63DB" w14:textId="043B4158" w:rsidR="00631194" w:rsidRDefault="002A0C4B" w:rsidP="00752B8E">
      <w:pPr>
        <w:pStyle w:val="Ttulo2"/>
        <w:spacing w:after="0" w:line="240" w:lineRule="auto"/>
        <w:jc w:val="left"/>
        <w:rPr>
          <w:rFonts w:asciiTheme="minorHAnsi" w:hAnsiTheme="minorHAnsi" w:cstheme="minorHAnsi"/>
          <w:szCs w:val="24"/>
        </w:rPr>
      </w:pPr>
      <w:r w:rsidRPr="00752B8E">
        <w:rPr>
          <w:rFonts w:asciiTheme="minorHAnsi" w:hAnsiTheme="minorHAnsi" w:cstheme="minorHAnsi"/>
          <w:szCs w:val="24"/>
        </w:rPr>
        <w:t>THE INTERNATIONALISATION OF HIGHER EDUCATION</w:t>
      </w:r>
    </w:p>
    <w:p w14:paraId="70468EE7" w14:textId="77777777" w:rsidR="00BD3C95" w:rsidRPr="005B71E7" w:rsidRDefault="00BD3C95" w:rsidP="00BD3C95">
      <w:pPr>
        <w:rPr>
          <w:sz w:val="24"/>
          <w:szCs w:val="24"/>
        </w:rPr>
      </w:pPr>
    </w:p>
    <w:p w14:paraId="21DF942A" w14:textId="77777777" w:rsidR="00432AA1" w:rsidRPr="00BD3C95" w:rsidRDefault="008952EB" w:rsidP="00BD3C95">
      <w:pPr>
        <w:pStyle w:val="Ttulo2"/>
        <w:spacing w:after="0"/>
        <w:rPr>
          <w:rFonts w:asciiTheme="minorHAnsi" w:hAnsiTheme="minorHAnsi" w:cstheme="minorHAnsi"/>
          <w:b w:val="0"/>
          <w:bCs w:val="0"/>
          <w:szCs w:val="24"/>
        </w:rPr>
      </w:pPr>
      <w:r w:rsidRPr="00BD3C95">
        <w:rPr>
          <w:rFonts w:asciiTheme="minorHAnsi" w:hAnsiTheme="minorHAnsi" w:cstheme="minorHAnsi"/>
          <w:b w:val="0"/>
          <w:bCs w:val="0"/>
          <w:szCs w:val="24"/>
        </w:rPr>
        <w:t>Globalisation – something that is responsible, among other things, for liberalising trade, intensifying the movement of people, expanding higher education and knowledge, increasing levels of private investment and reducing public support for education and technological development – has also transformed the education market.</w:t>
      </w:r>
    </w:p>
    <w:p w14:paraId="1943CD4D" w14:textId="77777777" w:rsidR="000A61B6" w:rsidRPr="00BD3C95" w:rsidRDefault="00DC3890" w:rsidP="00BD3C95">
      <w:pPr>
        <w:pStyle w:val="Ttulo2"/>
        <w:spacing w:after="0"/>
        <w:rPr>
          <w:rFonts w:asciiTheme="minorHAnsi" w:hAnsiTheme="minorHAnsi" w:cstheme="minorHAnsi"/>
          <w:b w:val="0"/>
          <w:bCs w:val="0"/>
          <w:szCs w:val="24"/>
        </w:rPr>
      </w:pPr>
      <w:r w:rsidRPr="00BD3C95">
        <w:rPr>
          <w:rFonts w:asciiTheme="minorHAnsi" w:hAnsiTheme="minorHAnsi" w:cstheme="minorHAnsi"/>
          <w:b w:val="0"/>
          <w:bCs w:val="0"/>
          <w:szCs w:val="24"/>
        </w:rPr>
        <w:t xml:space="preserve">One of the most important characteristics of the global education market over the last decade has been the extensive growth in demand for international education. </w:t>
      </w:r>
      <w:r w:rsidRPr="00BD3C95">
        <w:rPr>
          <w:rFonts w:asciiTheme="minorHAnsi" w:hAnsiTheme="minorHAnsi" w:cstheme="minorHAnsi"/>
          <w:b w:val="0"/>
          <w:szCs w:val="24"/>
        </w:rPr>
        <w:t xml:space="preserve">According to </w:t>
      </w:r>
      <w:r w:rsidR="00FD67B7" w:rsidRPr="00BD3C95">
        <w:rPr>
          <w:rFonts w:asciiTheme="minorHAnsi" w:hAnsiTheme="minorHAnsi" w:cstheme="minorHAnsi"/>
          <w:b w:val="0"/>
          <w:bCs w:val="0"/>
          <w:szCs w:val="24"/>
        </w:rPr>
        <w:fldChar w:fldCharType="begin"/>
      </w:r>
      <w:r w:rsidR="00FD67B7" w:rsidRPr="00BD3C95">
        <w:rPr>
          <w:rFonts w:asciiTheme="minorHAnsi" w:hAnsiTheme="minorHAnsi" w:cstheme="minorHAnsi"/>
          <w:b w:val="0"/>
          <w:bCs w:val="0"/>
          <w:szCs w:val="24"/>
        </w:rPr>
        <w:instrText xml:space="preserve"> ADDIN ZOTERO_TEMP </w:instrText>
      </w:r>
      <w:r w:rsidR="00FD67B7" w:rsidRPr="00BD3C95">
        <w:rPr>
          <w:rFonts w:asciiTheme="minorHAnsi" w:hAnsiTheme="minorHAnsi" w:cstheme="minorHAnsi"/>
          <w:b w:val="0"/>
          <w:bCs w:val="0"/>
          <w:szCs w:val="24"/>
        </w:rPr>
        <w:fldChar w:fldCharType="separate"/>
      </w:r>
      <w:r w:rsidRPr="00BD3C95">
        <w:rPr>
          <w:rFonts w:asciiTheme="minorHAnsi" w:hAnsiTheme="minorHAnsi" w:cstheme="minorHAnsi"/>
          <w:b w:val="0"/>
          <w:bCs w:val="0"/>
          <w:szCs w:val="24"/>
        </w:rPr>
        <w:t xml:space="preserve">Bohm, </w:t>
      </w:r>
      <w:r w:rsidRPr="00BD3C95">
        <w:rPr>
          <w:rFonts w:asciiTheme="minorHAnsi" w:hAnsiTheme="minorHAnsi" w:cstheme="minorHAnsi"/>
          <w:b w:val="0"/>
          <w:bCs w:val="0"/>
          <w:szCs w:val="24"/>
        </w:rPr>
        <w:lastRenderedPageBreak/>
        <w:t>Davis, Meares e</w:t>
      </w:r>
      <w:r w:rsidR="00FD67B7" w:rsidRPr="00BD3C95">
        <w:rPr>
          <w:rFonts w:asciiTheme="minorHAnsi" w:hAnsiTheme="minorHAnsi" w:cstheme="minorHAnsi"/>
          <w:b w:val="0"/>
          <w:bCs w:val="0"/>
          <w:szCs w:val="24"/>
        </w:rPr>
        <w:t xml:space="preserve"> Pearce (2002),</w:t>
      </w:r>
      <w:r w:rsidR="00FD67B7" w:rsidRPr="00BD3C95">
        <w:rPr>
          <w:rFonts w:asciiTheme="minorHAnsi" w:hAnsiTheme="minorHAnsi" w:cstheme="minorHAnsi"/>
          <w:b w:val="0"/>
          <w:bCs w:val="0"/>
          <w:szCs w:val="24"/>
        </w:rPr>
        <w:fldChar w:fldCharType="end"/>
      </w:r>
      <w:r w:rsidRPr="00BD3C95">
        <w:rPr>
          <w:rFonts w:asciiTheme="minorHAnsi" w:hAnsiTheme="minorHAnsi" w:cstheme="minorHAnsi"/>
          <w:b w:val="0"/>
          <w:szCs w:val="24"/>
        </w:rPr>
        <w:t xml:space="preserve"> there were around 1.8 million international students at higher education institutions (HEIs) around the world in the year 2000.</w:t>
      </w:r>
      <w:r w:rsidRPr="00BD3C95">
        <w:rPr>
          <w:rFonts w:asciiTheme="minorHAnsi" w:hAnsiTheme="minorHAnsi" w:cstheme="minorHAnsi"/>
          <w:b w:val="0"/>
          <w:bCs w:val="0"/>
          <w:szCs w:val="24"/>
        </w:rPr>
        <w:t xml:space="preserve"> There are currently around five million and this figure is expected to rise to 7.2 million international students in 2025.</w:t>
      </w:r>
    </w:p>
    <w:p w14:paraId="5927C5BC" w14:textId="65A05BE0" w:rsidR="00CE52F0" w:rsidRPr="00BD3C95" w:rsidRDefault="007E1656" w:rsidP="00BD3C95">
      <w:pPr>
        <w:pStyle w:val="Ttulo2"/>
        <w:spacing w:after="0"/>
        <w:rPr>
          <w:rFonts w:asciiTheme="minorHAnsi" w:hAnsiTheme="minorHAnsi" w:cstheme="minorHAnsi"/>
          <w:b w:val="0"/>
          <w:bCs w:val="0"/>
          <w:szCs w:val="24"/>
        </w:rPr>
      </w:pPr>
      <w:r w:rsidRPr="00BD3C95">
        <w:rPr>
          <w:rFonts w:asciiTheme="minorHAnsi" w:hAnsiTheme="minorHAnsi" w:cstheme="minorHAnsi"/>
          <w:b w:val="0"/>
          <w:bCs w:val="0"/>
          <w:szCs w:val="24"/>
        </w:rPr>
        <w:fldChar w:fldCharType="begin"/>
      </w:r>
      <w:r w:rsidR="00586F2E" w:rsidRPr="00BD3C95">
        <w:rPr>
          <w:rFonts w:asciiTheme="minorHAnsi" w:hAnsiTheme="minorHAnsi" w:cstheme="minorHAnsi"/>
          <w:b w:val="0"/>
          <w:bCs w:val="0"/>
          <w:szCs w:val="24"/>
        </w:rPr>
        <w:instrText xml:space="preserve"> ADDIN ZOTERO_ITEM CSL_CITATION {"citationID":"XNubiw5Y","properties":{"formattedCitation":"(Knight, 2015b)","plainCitation":"(Knight, 2015b)","dontUpdate":true,"noteIndex":0},"citationItems":[{"id":445,"uris":["http://zotero.org/users/4793824/items/9GSYMZBI"],"uri":["http://zotero.org/users/4793824/items/9GSYMZBI"],"itemData":{"id":445,"type":"article-journal","title":"Updated Definition of Internationalization","container-title":"International Higher Education","volume":"0","issue":"33","source":"ejournals.bc.edu","URL":"https://ejournals.bc.edu/ojs/index.php/ihe/article/view/7391","ISSN":"2372-4501","language":"en-US","author":[{"family":"Knight","given":"Jane"}],"issued":{"date-parts":[["2015",3,25]]},"accessed":{"date-parts":[["2018",3,26]]}}}],"schema":"https://github.com/citation-style-language/schema/raw/master/csl-citation.json"} </w:instrText>
      </w:r>
      <w:r w:rsidRPr="00BD3C95">
        <w:rPr>
          <w:rFonts w:asciiTheme="minorHAnsi" w:hAnsiTheme="minorHAnsi" w:cstheme="minorHAnsi"/>
          <w:b w:val="0"/>
          <w:bCs w:val="0"/>
          <w:szCs w:val="24"/>
        </w:rPr>
        <w:fldChar w:fldCharType="separate"/>
      </w:r>
      <w:r w:rsidRPr="00BD3C95">
        <w:rPr>
          <w:rFonts w:asciiTheme="minorHAnsi" w:hAnsiTheme="minorHAnsi" w:cstheme="minorHAnsi"/>
          <w:b w:val="0"/>
          <w:bCs w:val="0"/>
          <w:szCs w:val="24"/>
        </w:rPr>
        <w:t>Knight (2015</w:t>
      </w:r>
      <w:r w:rsidR="00E06A07" w:rsidRPr="00BD3C95">
        <w:rPr>
          <w:rFonts w:asciiTheme="minorHAnsi" w:hAnsiTheme="minorHAnsi" w:cstheme="minorHAnsi"/>
          <w:b w:val="0"/>
          <w:bCs w:val="0"/>
          <w:szCs w:val="24"/>
        </w:rPr>
        <w:t xml:space="preserve">: </w:t>
      </w:r>
      <w:r w:rsidR="00F16EE4" w:rsidRPr="00BD3C95">
        <w:rPr>
          <w:rFonts w:asciiTheme="minorHAnsi" w:hAnsiTheme="minorHAnsi" w:cstheme="minorHAnsi"/>
          <w:b w:val="0"/>
          <w:bCs w:val="0"/>
          <w:szCs w:val="24"/>
        </w:rPr>
        <w:t>2</w:t>
      </w:r>
      <w:r w:rsidRPr="00BD3C95">
        <w:rPr>
          <w:rFonts w:asciiTheme="minorHAnsi" w:hAnsiTheme="minorHAnsi" w:cstheme="minorHAnsi"/>
          <w:b w:val="0"/>
          <w:bCs w:val="0"/>
          <w:szCs w:val="24"/>
        </w:rPr>
        <w:t>)</w:t>
      </w:r>
      <w:r w:rsidRPr="00BD3C95">
        <w:rPr>
          <w:rFonts w:asciiTheme="minorHAnsi" w:hAnsiTheme="minorHAnsi" w:cstheme="minorHAnsi"/>
          <w:b w:val="0"/>
          <w:bCs w:val="0"/>
          <w:szCs w:val="24"/>
        </w:rPr>
        <w:fldChar w:fldCharType="end"/>
      </w:r>
      <w:r w:rsidRPr="00BD3C95">
        <w:rPr>
          <w:rFonts w:asciiTheme="minorHAnsi" w:hAnsiTheme="minorHAnsi" w:cstheme="minorHAnsi"/>
          <w:b w:val="0"/>
          <w:szCs w:val="24"/>
        </w:rPr>
        <w:t xml:space="preserve"> defines internationalisation as “the process of integrating an international, intercultural or global dimension into the purpose, functions or delivery of p</w:t>
      </w:r>
      <w:r w:rsidR="00F16EE4" w:rsidRPr="00BD3C95">
        <w:rPr>
          <w:rFonts w:asciiTheme="minorHAnsi" w:hAnsiTheme="minorHAnsi" w:cstheme="minorHAnsi"/>
          <w:b w:val="0"/>
          <w:szCs w:val="24"/>
        </w:rPr>
        <w:t>ost-secondary education”.</w:t>
      </w:r>
      <w:r w:rsidRPr="00BD3C95">
        <w:rPr>
          <w:rFonts w:asciiTheme="minorHAnsi" w:hAnsiTheme="minorHAnsi" w:cstheme="minorHAnsi"/>
          <w:b w:val="0"/>
          <w:szCs w:val="24"/>
        </w:rPr>
        <w:t xml:space="preserve"> It is a dynamic, complex phenomenon that is subject to internal and external restrictions and should always be analysed individually and in context.</w:t>
      </w:r>
    </w:p>
    <w:p w14:paraId="65D99111" w14:textId="77777777" w:rsidR="00CE52F0" w:rsidRPr="00BD3C95" w:rsidRDefault="00020441" w:rsidP="00BD3C95">
      <w:pPr>
        <w:pStyle w:val="Ttulo2"/>
        <w:spacing w:after="0"/>
        <w:rPr>
          <w:rFonts w:asciiTheme="minorHAnsi" w:hAnsiTheme="minorHAnsi" w:cstheme="minorHAnsi"/>
          <w:iCs w:val="0"/>
          <w:szCs w:val="24"/>
        </w:rPr>
      </w:pPr>
      <w:r w:rsidRPr="00BD3C95">
        <w:rPr>
          <w:rFonts w:asciiTheme="minorHAnsi" w:hAnsiTheme="minorHAnsi" w:cstheme="minorHAnsi"/>
          <w:b w:val="0"/>
          <w:bCs w:val="0"/>
          <w:szCs w:val="24"/>
        </w:rPr>
        <w:t>Broadly speaking, two important features can be identified in higher education programmes’ internationalisation policies. One is internationalisation abroad, understood as all forms of cross-border education: mobility for people, projects, programmes and providers. The other is internationalisation at home, which is more directed towards the teaching curriculum itself and focuses on actions contributing to a better understanding of the international landscape and the development of students’ international skills (Knight, 2008).</w:t>
      </w:r>
      <w:r w:rsidRPr="00BD3C95">
        <w:rPr>
          <w:rFonts w:asciiTheme="minorHAnsi" w:hAnsiTheme="minorHAnsi" w:cstheme="minorHAnsi"/>
          <w:b w:val="0"/>
          <w:bCs w:val="0"/>
          <w:iCs w:val="0"/>
          <w:szCs w:val="24"/>
        </w:rPr>
        <w:t xml:space="preserve"> </w:t>
      </w:r>
    </w:p>
    <w:p w14:paraId="669F15DC" w14:textId="77777777" w:rsidR="00462918" w:rsidRPr="00BD3C95" w:rsidRDefault="004C7E53" w:rsidP="00BD3C95">
      <w:pPr>
        <w:pStyle w:val="Ttulo2"/>
        <w:spacing w:after="0"/>
        <w:rPr>
          <w:rFonts w:asciiTheme="minorHAnsi" w:hAnsiTheme="minorHAnsi" w:cstheme="minorHAnsi"/>
          <w:b w:val="0"/>
          <w:bCs w:val="0"/>
          <w:szCs w:val="24"/>
        </w:rPr>
      </w:pPr>
      <w:r w:rsidRPr="00BD3C95">
        <w:rPr>
          <w:rFonts w:asciiTheme="minorHAnsi" w:hAnsiTheme="minorHAnsi" w:cstheme="minorHAnsi"/>
          <w:b w:val="0"/>
          <w:bCs w:val="0"/>
          <w:szCs w:val="24"/>
        </w:rPr>
        <w:t xml:space="preserve">Several reasons are cited for the internationalisation of higher education. </w:t>
      </w:r>
      <w:r w:rsidRPr="00BD3C95">
        <w:rPr>
          <w:rFonts w:asciiTheme="minorHAnsi" w:hAnsiTheme="minorHAnsi" w:cstheme="minorHAnsi"/>
          <w:b w:val="0"/>
          <w:bCs w:val="0"/>
          <w:i/>
          <w:szCs w:val="24"/>
        </w:rPr>
        <w:t>Economic justifications</w:t>
      </w:r>
      <w:r w:rsidRPr="00BD3C95">
        <w:rPr>
          <w:rFonts w:asciiTheme="minorHAnsi" w:hAnsiTheme="minorHAnsi" w:cstheme="minorHAnsi"/>
          <w:b w:val="0"/>
          <w:bCs w:val="0"/>
          <w:szCs w:val="24"/>
        </w:rPr>
        <w:t xml:space="preserve"> include a desire to prepare students for international careers, produce income for the institution, develop competitiveness. </w:t>
      </w:r>
      <w:r w:rsidRPr="00BD3C95">
        <w:rPr>
          <w:rFonts w:asciiTheme="minorHAnsi" w:hAnsiTheme="minorHAnsi" w:cstheme="minorHAnsi"/>
          <w:b w:val="0"/>
          <w:bCs w:val="0"/>
          <w:i/>
          <w:szCs w:val="24"/>
        </w:rPr>
        <w:t>Political reasons</w:t>
      </w:r>
      <w:r w:rsidRPr="00BD3C95">
        <w:rPr>
          <w:rFonts w:asciiTheme="minorHAnsi" w:hAnsiTheme="minorHAnsi" w:cstheme="minorHAnsi"/>
          <w:b w:val="0"/>
          <w:bCs w:val="0"/>
          <w:szCs w:val="24"/>
        </w:rPr>
        <w:t xml:space="preserve"> focus on the need to provide students with an awareness of world cultures and skills needed to deal with national security and foreign policy. </w:t>
      </w:r>
      <w:r w:rsidRPr="00BD3C95">
        <w:rPr>
          <w:rFonts w:asciiTheme="minorHAnsi" w:hAnsiTheme="minorHAnsi" w:cstheme="minorHAnsi"/>
          <w:b w:val="0"/>
          <w:bCs w:val="0"/>
          <w:i/>
          <w:szCs w:val="24"/>
        </w:rPr>
        <w:t>Academic reasons</w:t>
      </w:r>
      <w:r w:rsidRPr="00BD3C95">
        <w:rPr>
          <w:rFonts w:asciiTheme="minorHAnsi" w:hAnsiTheme="minorHAnsi" w:cstheme="minorHAnsi"/>
          <w:b w:val="0"/>
          <w:bCs w:val="0"/>
          <w:szCs w:val="24"/>
        </w:rPr>
        <w:t xml:space="preserve"> underline the fact that in order to enhance liberal education it is essential to provide opportunities for students to: (a) gain a well-informed and diverse view of the world; (b) understand the international features of their main fields of study; and (c) develop global critical thinking skills. Socio-cultural reasons emphasise the need </w:t>
      </w:r>
      <w:r w:rsidRPr="00BD3C95">
        <w:rPr>
          <w:rFonts w:asciiTheme="minorHAnsi" w:hAnsiTheme="minorHAnsi" w:cstheme="minorHAnsi"/>
          <w:b w:val="0"/>
          <w:bCs w:val="0"/>
          <w:szCs w:val="24"/>
        </w:rPr>
        <w:lastRenderedPageBreak/>
        <w:t>to develop students’ intercultural communication skills, essential for dealing with growing cultural and ethnic diversity within and between countries (Childress, 2009).</w:t>
      </w:r>
    </w:p>
    <w:p w14:paraId="00168D37" w14:textId="765831DD" w:rsidR="000B45D4" w:rsidRPr="00BD3C95" w:rsidRDefault="00462918" w:rsidP="00BD3C95">
      <w:pPr>
        <w:pStyle w:val="Ttulo2"/>
        <w:spacing w:after="0"/>
        <w:rPr>
          <w:rFonts w:asciiTheme="minorHAnsi" w:hAnsiTheme="minorHAnsi" w:cstheme="minorHAnsi"/>
          <w:b w:val="0"/>
          <w:bCs w:val="0"/>
          <w:szCs w:val="24"/>
        </w:rPr>
      </w:pPr>
      <w:r w:rsidRPr="00BD3C95">
        <w:rPr>
          <w:rFonts w:asciiTheme="minorHAnsi" w:hAnsiTheme="minorHAnsi" w:cstheme="minorHAnsi"/>
          <w:b w:val="0"/>
          <w:bCs w:val="0"/>
          <w:szCs w:val="24"/>
        </w:rPr>
        <w:t>The greatest benefits of internationalisation mentioned by European HEIs, according to the EAIE’s Barometer survey, are: “</w:t>
      </w:r>
      <w:r w:rsidR="0050160C" w:rsidRPr="00BD3C95">
        <w:rPr>
          <w:rFonts w:asciiTheme="minorHAnsi" w:hAnsiTheme="minorHAnsi" w:cstheme="minorHAnsi"/>
          <w:b w:val="0"/>
          <w:bCs w:val="0"/>
          <w:szCs w:val="24"/>
        </w:rPr>
        <w:t>Improve</w:t>
      </w:r>
      <w:r w:rsidRPr="00BD3C95">
        <w:rPr>
          <w:rFonts w:asciiTheme="minorHAnsi" w:hAnsiTheme="minorHAnsi" w:cstheme="minorHAnsi"/>
          <w:b w:val="0"/>
          <w:bCs w:val="0"/>
          <w:szCs w:val="24"/>
        </w:rPr>
        <w:t xml:space="preserve"> the overall quality of education at our institution</w:t>
      </w:r>
      <w:r w:rsidR="0050160C" w:rsidRPr="00BD3C95">
        <w:rPr>
          <w:rFonts w:asciiTheme="minorHAnsi" w:hAnsiTheme="minorHAnsi" w:cstheme="minorHAnsi"/>
          <w:b w:val="0"/>
          <w:bCs w:val="0"/>
          <w:szCs w:val="24"/>
        </w:rPr>
        <w:t>” and “Prepare</w:t>
      </w:r>
      <w:r w:rsidRPr="00BD3C95">
        <w:rPr>
          <w:rFonts w:asciiTheme="minorHAnsi" w:hAnsiTheme="minorHAnsi" w:cstheme="minorHAnsi"/>
          <w:b w:val="0"/>
          <w:bCs w:val="0"/>
          <w:szCs w:val="24"/>
        </w:rPr>
        <w:t xml:space="preserve"> students for a global world”.</w:t>
      </w:r>
      <w:r w:rsidR="0050160C" w:rsidRPr="00BD3C95">
        <w:rPr>
          <w:rFonts w:asciiTheme="minorHAnsi" w:hAnsiTheme="minorHAnsi" w:cstheme="minorHAnsi"/>
          <w:b w:val="0"/>
          <w:bCs w:val="0"/>
          <w:szCs w:val="24"/>
          <w:vertAlign w:val="superscript"/>
        </w:rPr>
        <w:t xml:space="preserve"> </w:t>
      </w:r>
      <w:r w:rsidR="0050160C" w:rsidRPr="00BD3C95">
        <w:rPr>
          <w:rFonts w:asciiTheme="minorHAnsi" w:hAnsiTheme="minorHAnsi" w:cstheme="minorHAnsi"/>
          <w:b w:val="0"/>
          <w:bCs w:val="0"/>
          <w:szCs w:val="24"/>
          <w:vertAlign w:val="superscript"/>
        </w:rPr>
        <w:footnoteReference w:id="1"/>
      </w:r>
    </w:p>
    <w:p w14:paraId="77C3A262" w14:textId="63824A54" w:rsidR="000B45D4" w:rsidRPr="000171D9" w:rsidRDefault="001574E7" w:rsidP="00BD3C95">
      <w:pPr>
        <w:pStyle w:val="Ttulo2"/>
        <w:spacing w:after="0"/>
        <w:rPr>
          <w:rFonts w:asciiTheme="minorHAnsi" w:hAnsiTheme="minorHAnsi" w:cstheme="minorHAnsi"/>
          <w:b w:val="0"/>
          <w:bCs w:val="0"/>
          <w:szCs w:val="24"/>
        </w:rPr>
      </w:pPr>
      <w:r w:rsidRPr="00BD3C95">
        <w:rPr>
          <w:rFonts w:asciiTheme="minorHAnsi" w:hAnsiTheme="minorHAnsi" w:cstheme="minorHAnsi"/>
          <w:b w:val="0"/>
          <w:bCs w:val="0"/>
          <w:szCs w:val="24"/>
        </w:rPr>
        <w:t xml:space="preserve">With regard to the institutional component of internationalisation, there are many HEIs that find impetus for internationalisation in more diverse income and greater market and niche focus. For that reason, many actively work to recruit international students, driven primarily by the opportunity to generate income but also by a desire to boost cultural diversity. This </w:t>
      </w:r>
      <w:r w:rsidRPr="000171D9">
        <w:rPr>
          <w:rFonts w:asciiTheme="minorHAnsi" w:hAnsiTheme="minorHAnsi" w:cstheme="minorHAnsi"/>
          <w:b w:val="0"/>
          <w:bCs w:val="0"/>
          <w:szCs w:val="24"/>
        </w:rPr>
        <w:t>appears to currently be the case in Portugal.</w:t>
      </w:r>
    </w:p>
    <w:p w14:paraId="16D991C9" w14:textId="77777777" w:rsidR="00606F22" w:rsidRPr="000171D9" w:rsidRDefault="00606F22" w:rsidP="00462918">
      <w:pPr>
        <w:pStyle w:val="Ttulo2"/>
        <w:spacing w:after="0" w:line="240" w:lineRule="auto"/>
        <w:rPr>
          <w:rFonts w:asciiTheme="minorHAnsi" w:hAnsiTheme="minorHAnsi" w:cstheme="minorHAnsi"/>
          <w:bCs w:val="0"/>
          <w:szCs w:val="24"/>
        </w:rPr>
      </w:pPr>
    </w:p>
    <w:p w14:paraId="273976C6" w14:textId="25E6C4AB" w:rsidR="005D4845" w:rsidRPr="000171D9" w:rsidRDefault="000A61B6" w:rsidP="00752B8E">
      <w:pPr>
        <w:pStyle w:val="Ttulo2"/>
        <w:spacing w:after="0" w:line="240" w:lineRule="auto"/>
        <w:jc w:val="left"/>
        <w:rPr>
          <w:rFonts w:asciiTheme="minorHAnsi" w:hAnsiTheme="minorHAnsi" w:cstheme="minorHAnsi"/>
          <w:szCs w:val="24"/>
        </w:rPr>
      </w:pPr>
      <w:r w:rsidRPr="000171D9">
        <w:rPr>
          <w:rFonts w:asciiTheme="minorHAnsi" w:hAnsiTheme="minorHAnsi" w:cstheme="minorHAnsi"/>
          <w:bCs w:val="0"/>
          <w:szCs w:val="24"/>
        </w:rPr>
        <w:fldChar w:fldCharType="begin"/>
      </w:r>
      <w:r w:rsidRPr="000171D9">
        <w:rPr>
          <w:rFonts w:asciiTheme="minorHAnsi" w:hAnsiTheme="minorHAnsi" w:cstheme="minorHAnsi"/>
          <w:bCs w:val="0"/>
          <w:szCs w:val="24"/>
        </w:rPr>
        <w:instrText xml:space="preserve"> ADDIN ZOTERO_TEMP </w:instrText>
      </w:r>
      <w:r w:rsidRPr="000171D9">
        <w:rPr>
          <w:rFonts w:asciiTheme="minorHAnsi" w:hAnsiTheme="minorHAnsi" w:cstheme="minorHAnsi"/>
          <w:bCs w:val="0"/>
          <w:szCs w:val="24"/>
        </w:rPr>
        <w:fldChar w:fldCharType="separate"/>
      </w:r>
      <w:r w:rsidR="00435B4A" w:rsidRPr="000171D9">
        <w:rPr>
          <w:rFonts w:asciiTheme="minorHAnsi" w:hAnsiTheme="minorHAnsi" w:cstheme="minorHAnsi"/>
          <w:szCs w:val="24"/>
        </w:rPr>
        <w:t xml:space="preserve">Portugal </w:t>
      </w:r>
      <w:r w:rsidR="002A0C4B" w:rsidRPr="000171D9">
        <w:rPr>
          <w:rFonts w:asciiTheme="minorHAnsi" w:hAnsiTheme="minorHAnsi" w:cstheme="minorHAnsi"/>
          <w:szCs w:val="24"/>
        </w:rPr>
        <w:t>In The Internationalization Of Higher Education</w:t>
      </w:r>
    </w:p>
    <w:p w14:paraId="2113A652" w14:textId="77777777" w:rsidR="00BD3C95" w:rsidRPr="005B71E7" w:rsidRDefault="00BD3C95" w:rsidP="00BD3C95">
      <w:pPr>
        <w:rPr>
          <w:rFonts w:asciiTheme="minorHAnsi" w:hAnsiTheme="minorHAnsi" w:cstheme="minorHAnsi"/>
          <w:sz w:val="24"/>
          <w:szCs w:val="24"/>
        </w:rPr>
      </w:pPr>
    </w:p>
    <w:p w14:paraId="628E566E" w14:textId="77777777" w:rsidR="009B7481" w:rsidRPr="00BD3C95" w:rsidRDefault="000A61B6" w:rsidP="00BD3C95">
      <w:pPr>
        <w:pStyle w:val="Ttulo2"/>
        <w:rPr>
          <w:rFonts w:asciiTheme="minorHAnsi" w:hAnsiTheme="minorHAnsi" w:cstheme="minorHAnsi"/>
          <w:b w:val="0"/>
          <w:bCs w:val="0"/>
          <w:szCs w:val="24"/>
        </w:rPr>
      </w:pPr>
      <w:r w:rsidRPr="000171D9">
        <w:rPr>
          <w:rFonts w:asciiTheme="minorHAnsi" w:hAnsiTheme="minorHAnsi" w:cstheme="minorHAnsi"/>
          <w:bCs w:val="0"/>
          <w:szCs w:val="24"/>
        </w:rPr>
        <w:fldChar w:fldCharType="end"/>
      </w:r>
      <w:r w:rsidRPr="000171D9">
        <w:rPr>
          <w:rFonts w:asciiTheme="minorHAnsi" w:hAnsiTheme="minorHAnsi" w:cstheme="minorHAnsi"/>
          <w:b w:val="0"/>
          <w:szCs w:val="24"/>
        </w:rPr>
        <w:t>Higher</w:t>
      </w:r>
      <w:r w:rsidRPr="00BD3C95">
        <w:rPr>
          <w:rFonts w:asciiTheme="minorHAnsi" w:hAnsiTheme="minorHAnsi" w:cstheme="minorHAnsi"/>
          <w:b w:val="0"/>
          <w:szCs w:val="24"/>
        </w:rPr>
        <w:t xml:space="preserve"> education in Portugal has seen significant improvements in recent years, but it has still not reached its potential.</w:t>
      </w:r>
      <w:r w:rsidRPr="00BD3C95">
        <w:rPr>
          <w:rFonts w:asciiTheme="minorHAnsi" w:hAnsiTheme="minorHAnsi" w:cstheme="minorHAnsi"/>
          <w:b w:val="0"/>
          <w:bCs w:val="0"/>
          <w:szCs w:val="24"/>
        </w:rPr>
        <w:t xml:space="preserve"> To improve its competitiveness at global level, structural problems need to be overcome. These relate to learning outcomes, flexibility in curricula, professional qualification, equity, employability, low geographic mobility for students, concentration in major urban centres, accommodation for students, financial dependence on parents and the financial sustainability of the higher education system, among other factors. </w:t>
      </w:r>
    </w:p>
    <w:p w14:paraId="0996A543" w14:textId="19D6E851" w:rsidR="00340FEE" w:rsidRPr="00BD3C95" w:rsidRDefault="009B7481" w:rsidP="00BD3C95">
      <w:pPr>
        <w:pStyle w:val="Ttulo2"/>
        <w:spacing w:after="0"/>
        <w:rPr>
          <w:rFonts w:asciiTheme="minorHAnsi" w:hAnsiTheme="minorHAnsi" w:cstheme="minorHAnsi"/>
          <w:b w:val="0"/>
          <w:bCs w:val="0"/>
          <w:szCs w:val="24"/>
        </w:rPr>
      </w:pPr>
      <w:r w:rsidRPr="00BD3C95">
        <w:rPr>
          <w:rFonts w:asciiTheme="minorHAnsi" w:hAnsiTheme="minorHAnsi" w:cstheme="minorHAnsi"/>
          <w:b w:val="0"/>
          <w:bCs w:val="0"/>
          <w:szCs w:val="24"/>
        </w:rPr>
        <w:t xml:space="preserve">According to the Education at a Glance report (OECD, 2018), Portugal has low levels of public financing, especially when calculated by student, which has led to higher education being </w:t>
      </w:r>
      <w:r w:rsidRPr="00BD3C95">
        <w:rPr>
          <w:rFonts w:asciiTheme="minorHAnsi" w:hAnsiTheme="minorHAnsi" w:cstheme="minorHAnsi"/>
          <w:b w:val="0"/>
          <w:bCs w:val="0"/>
          <w:szCs w:val="24"/>
        </w:rPr>
        <w:lastRenderedPageBreak/>
        <w:t>subsidised to a large extent by families (26% of higher education costs – almost double the 15% usually found in the European Union as a whole), in the form of tuition fees.</w:t>
      </w:r>
      <w:r w:rsidR="00C164D6" w:rsidRPr="00BD3C95">
        <w:rPr>
          <w:rStyle w:val="Refdenotaderodap"/>
          <w:rFonts w:asciiTheme="minorHAnsi" w:hAnsiTheme="minorHAnsi" w:cstheme="minorHAnsi"/>
          <w:b w:val="0"/>
          <w:bCs w:val="0"/>
          <w:szCs w:val="24"/>
        </w:rPr>
        <w:t xml:space="preserve"> </w:t>
      </w:r>
      <w:r w:rsidR="00C164D6" w:rsidRPr="00BD3C95">
        <w:rPr>
          <w:rStyle w:val="Refdenotaderodap"/>
          <w:rFonts w:asciiTheme="minorHAnsi" w:hAnsiTheme="minorHAnsi" w:cstheme="minorHAnsi"/>
          <w:b w:val="0"/>
          <w:bCs w:val="0"/>
          <w:szCs w:val="24"/>
          <w:lang w:val="pt-BR"/>
        </w:rPr>
        <w:footnoteReference w:id="2"/>
      </w:r>
    </w:p>
    <w:p w14:paraId="734EB302" w14:textId="6FFD7834" w:rsidR="00FB6388" w:rsidRPr="00BD3C95" w:rsidRDefault="004928BA" w:rsidP="00BD3C95">
      <w:pPr>
        <w:pStyle w:val="Ttulo2"/>
        <w:spacing w:after="0"/>
        <w:rPr>
          <w:rFonts w:asciiTheme="minorHAnsi" w:hAnsiTheme="minorHAnsi" w:cstheme="minorHAnsi"/>
          <w:b w:val="0"/>
          <w:bCs w:val="0"/>
          <w:szCs w:val="24"/>
        </w:rPr>
      </w:pPr>
      <w:r w:rsidRPr="00BD3C95">
        <w:rPr>
          <w:rFonts w:asciiTheme="minorHAnsi" w:hAnsiTheme="minorHAnsi" w:cstheme="minorHAnsi"/>
          <w:b w:val="0"/>
          <w:bCs w:val="0"/>
          <w:szCs w:val="24"/>
        </w:rPr>
        <w:t>According to OECD data, just a third of young people aged 25 to 34 have higher education, a long way behind the 44% OECD average. Between 2007 and 2017, the Portuguese average grew from 21% to 34%, but even so it remains 10 percentage points below the OECD average. In 2015, Portugal invested around 1.3% of its gross domestic product (GDP) into higher education, below the OECD average of 1.5%. Portugal’s main goals are to have 60% of young people aged 20 in higher education by 2030 and 50% of people aged 30-34 with a qualification (Resolution of the Council of Ministers no. 25/2018 approving the guidelines for a technology and business innovation strategy for Portugal, 2018-2030).</w:t>
      </w:r>
    </w:p>
    <w:p w14:paraId="2D36525B" w14:textId="77777777" w:rsidR="00740138" w:rsidRPr="00BD3C95" w:rsidRDefault="00C66742" w:rsidP="00BD3C95">
      <w:pPr>
        <w:pStyle w:val="Ttulo2"/>
        <w:spacing w:after="0"/>
        <w:rPr>
          <w:rFonts w:asciiTheme="minorHAnsi" w:hAnsiTheme="minorHAnsi" w:cstheme="minorHAnsi"/>
          <w:b w:val="0"/>
          <w:bCs w:val="0"/>
          <w:szCs w:val="24"/>
        </w:rPr>
      </w:pPr>
      <w:bookmarkStart w:id="1" w:name="_Hlk4056626"/>
      <w:r w:rsidRPr="00BD3C95">
        <w:rPr>
          <w:rFonts w:asciiTheme="minorHAnsi" w:hAnsiTheme="minorHAnsi" w:cstheme="minorHAnsi"/>
          <w:b w:val="0"/>
          <w:bCs w:val="0"/>
          <w:szCs w:val="24"/>
        </w:rPr>
        <w:t xml:space="preserve">Student mobility in higher education has increased in most OECD countries, including Portugal. Between 2013 and 2016, the number of international students in the country grew to 36%. In 2016, there were 20,000 international students in Portugal, representing 6% of the total number of higher education students. That is double the percentage found in neighbouring Spain (3%), and is in line with the OECD total (6%) but below the total for the EU23 (9%). The percentage of international students is particularly high for PhDs, where they make up 26% of students in Portugal and also in the total for OECD countries. </w:t>
      </w:r>
    </w:p>
    <w:p w14:paraId="18024600" w14:textId="77777777" w:rsidR="001121A6" w:rsidRPr="00BD3C95" w:rsidRDefault="00391A36" w:rsidP="00BD3C95">
      <w:pPr>
        <w:pStyle w:val="Ttulo2"/>
        <w:spacing w:after="0"/>
        <w:rPr>
          <w:rFonts w:asciiTheme="minorHAnsi" w:hAnsiTheme="minorHAnsi" w:cstheme="minorHAnsi"/>
          <w:b w:val="0"/>
          <w:bCs w:val="0"/>
          <w:szCs w:val="24"/>
        </w:rPr>
      </w:pPr>
      <w:r w:rsidRPr="00BD3C95">
        <w:rPr>
          <w:rFonts w:asciiTheme="minorHAnsi" w:hAnsiTheme="minorHAnsi" w:cstheme="minorHAnsi"/>
          <w:b w:val="0"/>
          <w:bCs w:val="0"/>
          <w:szCs w:val="24"/>
        </w:rPr>
        <w:t>There were 44,485 students registered in Portuguese higher education in 2017/2018, hailing from 167 countries, according to RAIDES18 data.</w:t>
      </w:r>
      <w:r w:rsidR="001121A6" w:rsidRPr="00BD3C95">
        <w:rPr>
          <w:rFonts w:asciiTheme="minorHAnsi" w:hAnsiTheme="minorHAnsi" w:cstheme="minorHAnsi"/>
          <w:b w:val="0"/>
          <w:bCs w:val="0"/>
          <w:szCs w:val="24"/>
          <w:vertAlign w:val="superscript"/>
        </w:rPr>
        <w:footnoteReference w:id="3"/>
      </w:r>
      <w:r w:rsidRPr="00BD3C95">
        <w:rPr>
          <w:rFonts w:asciiTheme="minorHAnsi" w:hAnsiTheme="minorHAnsi" w:cstheme="minorHAnsi"/>
          <w:b w:val="0"/>
          <w:bCs w:val="0"/>
          <w:szCs w:val="24"/>
        </w:rPr>
        <w:t xml:space="preserve"> The most common country of origin for international students in Portugal is Brazil (32%), with Spain in distant second place (5%).</w:t>
      </w:r>
      <w:bookmarkEnd w:id="1"/>
    </w:p>
    <w:p w14:paraId="15524999" w14:textId="54DFA0FE" w:rsidR="0050160C" w:rsidRPr="00BD3C95" w:rsidRDefault="00340FEE" w:rsidP="00BD3C95">
      <w:pPr>
        <w:pStyle w:val="Ttulo2"/>
        <w:spacing w:after="0"/>
        <w:rPr>
          <w:rFonts w:asciiTheme="minorHAnsi" w:hAnsiTheme="minorHAnsi" w:cstheme="minorHAnsi"/>
          <w:b w:val="0"/>
          <w:szCs w:val="24"/>
        </w:rPr>
      </w:pPr>
      <w:r w:rsidRPr="00BD3C95">
        <w:rPr>
          <w:rFonts w:asciiTheme="minorHAnsi" w:hAnsiTheme="minorHAnsi" w:cstheme="minorHAnsi"/>
          <w:b w:val="0"/>
          <w:bCs w:val="0"/>
          <w:szCs w:val="24"/>
        </w:rPr>
        <w:t xml:space="preserve">Against a backdrop of limited resources and bold targets, many Portuguese institutions have looked to the offer of international education as a pillar of their strategies. At organisation level, internationalisation: </w:t>
      </w:r>
      <w:r w:rsidR="009F3012" w:rsidRPr="00BD3C95">
        <w:rPr>
          <w:rFonts w:asciiTheme="minorHAnsi" w:hAnsiTheme="minorHAnsi" w:cstheme="minorHAnsi"/>
          <w:b w:val="0"/>
          <w:szCs w:val="24"/>
          <w:highlight w:val="yellow"/>
        </w:rPr>
        <w:fldChar w:fldCharType="begin"/>
      </w:r>
      <w:r w:rsidR="009F3012" w:rsidRPr="00BD3C95">
        <w:rPr>
          <w:rFonts w:asciiTheme="minorHAnsi" w:hAnsiTheme="minorHAnsi" w:cstheme="minorHAnsi"/>
          <w:b w:val="0"/>
          <w:szCs w:val="24"/>
          <w:highlight w:val="yellow"/>
        </w:rPr>
        <w:instrText xml:space="preserve"> ADDIN ZOTERO_TEMP </w:instrText>
      </w:r>
      <w:r w:rsidR="009F3012" w:rsidRPr="00BD3C95">
        <w:rPr>
          <w:rFonts w:asciiTheme="minorHAnsi" w:hAnsiTheme="minorHAnsi" w:cstheme="minorHAnsi"/>
          <w:b w:val="0"/>
          <w:szCs w:val="24"/>
          <w:highlight w:val="yellow"/>
        </w:rPr>
        <w:fldChar w:fldCharType="end"/>
      </w:r>
      <w:r w:rsidR="0050160C" w:rsidRPr="00BD3C95">
        <w:rPr>
          <w:rFonts w:asciiTheme="minorHAnsi" w:hAnsiTheme="minorHAnsi" w:cstheme="minorHAnsi"/>
          <w:b w:val="0"/>
          <w:szCs w:val="24"/>
        </w:rPr>
        <w:t>“</w:t>
      </w:r>
      <w:r w:rsidR="0050160C" w:rsidRPr="00BD3C95">
        <w:rPr>
          <w:rFonts w:asciiTheme="minorHAnsi" w:hAnsiTheme="minorHAnsi" w:cstheme="minorHAnsi"/>
          <w:b w:val="0"/>
          <w:szCs w:val="24"/>
          <w:lang w:val="en-US" w:eastAsia="pt-BR"/>
        </w:rPr>
        <w:t>It is firmly embedded in institutional mission statements, policies, and strategies as</w:t>
      </w:r>
      <w:r w:rsidR="0050160C" w:rsidRPr="00BD3C95">
        <w:rPr>
          <w:rFonts w:asciiTheme="minorHAnsi" w:hAnsiTheme="minorHAnsi" w:cstheme="minorHAnsi"/>
          <w:szCs w:val="24"/>
          <w:lang w:val="en-US" w:eastAsia="pt-BR"/>
        </w:rPr>
        <w:t xml:space="preserve"> </w:t>
      </w:r>
      <w:r w:rsidR="0050160C" w:rsidRPr="00BD3C95">
        <w:rPr>
          <w:rFonts w:asciiTheme="minorHAnsi" w:hAnsiTheme="minorHAnsi" w:cstheme="minorHAnsi"/>
          <w:b w:val="0"/>
          <w:szCs w:val="24"/>
          <w:lang w:val="en-US" w:eastAsia="pt-BR"/>
        </w:rPr>
        <w:t xml:space="preserve">well as national policy frameworks. This signals that internationalization has </w:t>
      </w:r>
      <w:r w:rsidR="0050160C" w:rsidRPr="00BD3C95">
        <w:rPr>
          <w:rFonts w:asciiTheme="minorHAnsi" w:hAnsiTheme="minorHAnsi" w:cstheme="minorHAnsi"/>
          <w:b w:val="0"/>
          <w:szCs w:val="24"/>
          <w:lang w:val="en-US" w:eastAsia="pt-BR"/>
        </w:rPr>
        <w:lastRenderedPageBreak/>
        <w:t xml:space="preserve">come of age and is a legitimate area of policy, practice, and research in higher education.” </w:t>
      </w:r>
      <w:r w:rsidR="0050160C" w:rsidRPr="00BD3C95">
        <w:rPr>
          <w:rFonts w:asciiTheme="minorHAnsi" w:hAnsiTheme="minorHAnsi" w:cstheme="minorHAnsi"/>
          <w:b w:val="0"/>
          <w:szCs w:val="24"/>
        </w:rPr>
        <w:t>(</w:t>
      </w:r>
      <w:r w:rsidR="0050160C" w:rsidRPr="00BD3C95">
        <w:rPr>
          <w:rFonts w:asciiTheme="minorHAnsi" w:hAnsiTheme="minorHAnsi" w:cstheme="minorHAnsi"/>
          <w:b w:val="0"/>
          <w:szCs w:val="24"/>
        </w:rPr>
        <w:fldChar w:fldCharType="begin"/>
      </w:r>
      <w:r w:rsidR="0050160C" w:rsidRPr="00BD3C95">
        <w:rPr>
          <w:rFonts w:asciiTheme="minorHAnsi" w:hAnsiTheme="minorHAnsi" w:cstheme="minorHAnsi"/>
          <w:b w:val="0"/>
          <w:szCs w:val="24"/>
        </w:rPr>
        <w:instrText xml:space="preserve"> ADDIN ZOTERO_ITEM CSL_CITATION {"citationID":"CWDyW9LA","properties":{"formattedCitation":"(Knight, 2015b)","plainCitation":"(Knight, 2015b)","dontUpdate":true,"noteIndex":0},"citationItems":[{"id":445,"uris":["http://zotero.org/users/4793824/items/9GSYMZBI"],"uri":["http://zotero.org/users/4793824/items/9GSYMZBI"],"itemData":{"id":445,"type":"article-journal","title":"Updated Definition of Internationalization","container-title":"International Higher Education","volume":"0","issue":"33","source":"ejournals.bc.edu","URL":"https://ejournals.bc.edu/ojs/index.php/ihe/article/view/7391","ISSN":"2372-4501","language":"en-US","author":[{"family":"Knight","given":"Jane"}],"issued":{"date-parts":[["2015",3,25]]},"accessed":{"date-parts":[["2018",3,26]]}}}],"schema":"https://github.com/citation-style-language/schema/raw/master/csl-citation.json"} </w:instrText>
      </w:r>
      <w:r w:rsidR="0050160C" w:rsidRPr="00BD3C95">
        <w:rPr>
          <w:rFonts w:asciiTheme="minorHAnsi" w:hAnsiTheme="minorHAnsi" w:cstheme="minorHAnsi"/>
          <w:b w:val="0"/>
          <w:szCs w:val="24"/>
        </w:rPr>
        <w:fldChar w:fldCharType="separate"/>
      </w:r>
      <w:r w:rsidR="00F16EE4" w:rsidRPr="00BD3C95">
        <w:rPr>
          <w:rFonts w:asciiTheme="minorHAnsi" w:hAnsiTheme="minorHAnsi" w:cstheme="minorHAnsi"/>
          <w:b w:val="0"/>
          <w:szCs w:val="24"/>
        </w:rPr>
        <w:t xml:space="preserve">Knight, 2015: </w:t>
      </w:r>
      <w:r w:rsidR="0050160C" w:rsidRPr="00BD3C95">
        <w:rPr>
          <w:rFonts w:asciiTheme="minorHAnsi" w:hAnsiTheme="minorHAnsi" w:cstheme="minorHAnsi"/>
          <w:b w:val="0"/>
          <w:szCs w:val="24"/>
        </w:rPr>
        <w:t>14)</w:t>
      </w:r>
      <w:r w:rsidR="0050160C" w:rsidRPr="00BD3C95">
        <w:rPr>
          <w:rFonts w:asciiTheme="minorHAnsi" w:hAnsiTheme="minorHAnsi" w:cstheme="minorHAnsi"/>
          <w:b w:val="0"/>
          <w:szCs w:val="24"/>
        </w:rPr>
        <w:fldChar w:fldCharType="end"/>
      </w:r>
    </w:p>
    <w:p w14:paraId="75115D0E" w14:textId="77777777" w:rsidR="00CE5093" w:rsidRPr="000171D9" w:rsidRDefault="00091398" w:rsidP="00BD3C95">
      <w:pPr>
        <w:spacing w:before="240" w:line="360" w:lineRule="auto"/>
        <w:jc w:val="both"/>
        <w:rPr>
          <w:rFonts w:asciiTheme="minorHAnsi" w:hAnsiTheme="minorHAnsi" w:cstheme="minorHAnsi"/>
          <w:sz w:val="24"/>
          <w:szCs w:val="24"/>
        </w:rPr>
      </w:pPr>
      <w:r w:rsidRPr="00BD3C95">
        <w:rPr>
          <w:rFonts w:asciiTheme="minorHAnsi" w:hAnsiTheme="minorHAnsi" w:cstheme="minorHAnsi"/>
          <w:sz w:val="24"/>
          <w:szCs w:val="24"/>
        </w:rPr>
        <w:t>Portuguese HEIs, in order to achieve their internationalisation missions and strengthen their positions within the existing range of teaching on offer, are dedicated to creating a more sophisticated and satisfactory education experience for their student bodies.</w:t>
      </w:r>
      <w:r w:rsidRPr="00BD3C95">
        <w:rPr>
          <w:rFonts w:asciiTheme="minorHAnsi" w:hAnsiTheme="minorHAnsi" w:cstheme="minorHAnsi"/>
          <w:iCs/>
          <w:sz w:val="24"/>
          <w:szCs w:val="24"/>
        </w:rPr>
        <w:t xml:space="preserve"> Many have sought to meet the different expectations and motivations of international students and, under pressure, they make an effort to continually invest in improving their services and processes by supplying social supports, human capital, technical resources, and in their </w:t>
      </w:r>
      <w:r w:rsidRPr="000171D9">
        <w:rPr>
          <w:rFonts w:asciiTheme="minorHAnsi" w:hAnsiTheme="minorHAnsi" w:cstheme="minorHAnsi"/>
          <w:iCs/>
          <w:sz w:val="24"/>
          <w:szCs w:val="24"/>
        </w:rPr>
        <w:t>facilities and equipment.</w:t>
      </w:r>
    </w:p>
    <w:p w14:paraId="362BD2DB" w14:textId="77777777" w:rsidR="00CE5093" w:rsidRPr="005B71E7" w:rsidRDefault="00CE5093" w:rsidP="000E06E2">
      <w:pPr>
        <w:jc w:val="both"/>
        <w:rPr>
          <w:rFonts w:asciiTheme="minorHAnsi" w:eastAsia="Times New Roman" w:hAnsiTheme="minorHAnsi" w:cstheme="minorHAnsi"/>
          <w:iCs/>
          <w:sz w:val="24"/>
          <w:szCs w:val="24"/>
        </w:rPr>
      </w:pPr>
    </w:p>
    <w:p w14:paraId="4EE9855E" w14:textId="21CE0346" w:rsidR="00CE5093" w:rsidRPr="000171D9" w:rsidRDefault="009E2949" w:rsidP="00752B8E">
      <w:pPr>
        <w:pStyle w:val="Ttulo2"/>
        <w:spacing w:after="0" w:line="240" w:lineRule="auto"/>
        <w:jc w:val="left"/>
        <w:rPr>
          <w:rFonts w:asciiTheme="minorHAnsi" w:hAnsiTheme="minorHAnsi" w:cstheme="minorHAnsi"/>
          <w:szCs w:val="24"/>
        </w:rPr>
      </w:pPr>
      <w:r w:rsidRPr="000171D9">
        <w:rPr>
          <w:rFonts w:asciiTheme="minorHAnsi" w:hAnsiTheme="minorHAnsi" w:cstheme="minorHAnsi"/>
          <w:szCs w:val="24"/>
        </w:rPr>
        <w:t xml:space="preserve">Challenges </w:t>
      </w:r>
      <w:r w:rsidR="002A0C4B" w:rsidRPr="000171D9">
        <w:rPr>
          <w:rFonts w:asciiTheme="minorHAnsi" w:hAnsiTheme="minorHAnsi" w:cstheme="minorHAnsi"/>
          <w:szCs w:val="24"/>
        </w:rPr>
        <w:t xml:space="preserve">Of </w:t>
      </w:r>
      <w:r w:rsidRPr="000171D9">
        <w:rPr>
          <w:rFonts w:asciiTheme="minorHAnsi" w:hAnsiTheme="minorHAnsi" w:cstheme="minorHAnsi"/>
          <w:szCs w:val="24"/>
        </w:rPr>
        <w:t xml:space="preserve">Strategic Communication </w:t>
      </w:r>
      <w:r w:rsidR="002A0C4B" w:rsidRPr="000171D9">
        <w:rPr>
          <w:rFonts w:asciiTheme="minorHAnsi" w:hAnsiTheme="minorHAnsi" w:cstheme="minorHAnsi"/>
          <w:szCs w:val="24"/>
        </w:rPr>
        <w:t xml:space="preserve">In </w:t>
      </w:r>
      <w:r w:rsidRPr="000171D9">
        <w:rPr>
          <w:rFonts w:asciiTheme="minorHAnsi" w:hAnsiTheme="minorHAnsi" w:cstheme="minorHAnsi"/>
          <w:szCs w:val="24"/>
        </w:rPr>
        <w:t>Higher Education Internationalisation Processes</w:t>
      </w:r>
    </w:p>
    <w:p w14:paraId="44F83A58" w14:textId="77777777" w:rsidR="00BF319E" w:rsidRPr="005B71E7" w:rsidRDefault="00BF319E" w:rsidP="00BF319E">
      <w:pPr>
        <w:rPr>
          <w:rFonts w:asciiTheme="minorHAnsi" w:hAnsiTheme="minorHAnsi" w:cstheme="minorHAnsi"/>
          <w:sz w:val="24"/>
          <w:szCs w:val="24"/>
        </w:rPr>
      </w:pPr>
    </w:p>
    <w:p w14:paraId="6FAE572A" w14:textId="77777777" w:rsidR="00053AAB" w:rsidRPr="000171D9" w:rsidRDefault="00125771" w:rsidP="008F7066">
      <w:pPr>
        <w:spacing w:after="240" w:line="240" w:lineRule="auto"/>
        <w:jc w:val="both"/>
        <w:rPr>
          <w:rFonts w:asciiTheme="minorHAnsi" w:eastAsia="Times New Roman" w:hAnsiTheme="minorHAnsi" w:cstheme="minorHAnsi"/>
          <w:iCs/>
          <w:sz w:val="24"/>
          <w:szCs w:val="24"/>
        </w:rPr>
      </w:pPr>
      <w:r w:rsidRPr="000171D9">
        <w:rPr>
          <w:rFonts w:asciiTheme="minorHAnsi" w:hAnsiTheme="minorHAnsi" w:cstheme="minorHAnsi"/>
          <w:iCs/>
          <w:sz w:val="24"/>
          <w:szCs w:val="24"/>
        </w:rPr>
        <w:t xml:space="preserve">HEIs have highlighted internationalisation opportunities and many have established the recruitment of students in international markets as an expansion strategy. Portuguese HEIs, particularly those located in inland regions of the country, which are undergoing greater demographic deficit, rely on the adoption of strategies like these to guarantee their long-term sustainability. </w:t>
      </w:r>
    </w:p>
    <w:p w14:paraId="0E52D54E" w14:textId="605A93DF" w:rsidR="000D6F33" w:rsidRPr="000171D9" w:rsidRDefault="00053AAB" w:rsidP="00E76E02">
      <w:pPr>
        <w:autoSpaceDE w:val="0"/>
        <w:autoSpaceDN w:val="0"/>
        <w:adjustRightInd w:val="0"/>
        <w:spacing w:after="240" w:line="240" w:lineRule="auto"/>
        <w:jc w:val="both"/>
        <w:rPr>
          <w:rFonts w:asciiTheme="minorHAnsi" w:eastAsia="Times New Roman" w:hAnsiTheme="minorHAnsi" w:cstheme="minorHAnsi"/>
          <w:iCs/>
          <w:sz w:val="24"/>
          <w:szCs w:val="24"/>
        </w:rPr>
      </w:pPr>
      <w:r w:rsidRPr="000171D9">
        <w:rPr>
          <w:rFonts w:asciiTheme="minorHAnsi" w:hAnsiTheme="minorHAnsi" w:cstheme="minorHAnsi"/>
          <w:sz w:val="24"/>
          <w:szCs w:val="24"/>
        </w:rPr>
        <w:t xml:space="preserve">In organisational terms, </w:t>
      </w:r>
      <w:r w:rsidR="00990085" w:rsidRPr="000171D9">
        <w:rPr>
          <w:rFonts w:asciiTheme="minorHAnsi" w:eastAsia="Times New Roman" w:hAnsiTheme="minorHAnsi" w:cstheme="minorHAnsi"/>
          <w:iCs/>
          <w:sz w:val="24"/>
          <w:szCs w:val="24"/>
        </w:rPr>
        <w:fldChar w:fldCharType="begin"/>
      </w:r>
      <w:r w:rsidR="00990085" w:rsidRPr="000171D9">
        <w:rPr>
          <w:rFonts w:asciiTheme="minorHAnsi" w:eastAsia="Times New Roman" w:hAnsiTheme="minorHAnsi" w:cstheme="minorHAnsi"/>
          <w:iCs/>
          <w:sz w:val="24"/>
          <w:szCs w:val="24"/>
        </w:rPr>
        <w:instrText xml:space="preserve"> ADDIN ZOTERO_TEMP </w:instrText>
      </w:r>
      <w:r w:rsidR="00990085" w:rsidRPr="000171D9">
        <w:rPr>
          <w:rFonts w:asciiTheme="minorHAnsi" w:eastAsia="Times New Roman" w:hAnsiTheme="minorHAnsi" w:cstheme="minorHAnsi"/>
          <w:iCs/>
          <w:sz w:val="24"/>
          <w:szCs w:val="24"/>
        </w:rPr>
        <w:fldChar w:fldCharType="separate"/>
      </w:r>
      <w:r w:rsidR="00990085" w:rsidRPr="000171D9">
        <w:rPr>
          <w:rFonts w:asciiTheme="minorHAnsi" w:eastAsia="Times New Roman" w:hAnsiTheme="minorHAnsi" w:cstheme="minorHAnsi"/>
          <w:iCs/>
          <w:sz w:val="24"/>
          <w:szCs w:val="24"/>
        </w:rPr>
        <w:t>Porter (2004</w:t>
      </w:r>
      <w:r w:rsidR="00C445A3" w:rsidRPr="000171D9">
        <w:rPr>
          <w:rFonts w:asciiTheme="minorHAnsi" w:eastAsia="Times New Roman" w:hAnsiTheme="minorHAnsi" w:cstheme="minorHAnsi"/>
          <w:iCs/>
          <w:sz w:val="24"/>
          <w:szCs w:val="24"/>
        </w:rPr>
        <w:t xml:space="preserve"> : </w:t>
      </w:r>
      <w:r w:rsidR="003252F5" w:rsidRPr="000171D9">
        <w:rPr>
          <w:rFonts w:asciiTheme="minorHAnsi" w:eastAsia="Times New Roman" w:hAnsiTheme="minorHAnsi" w:cstheme="minorHAnsi"/>
          <w:iCs/>
          <w:sz w:val="24"/>
          <w:szCs w:val="24"/>
        </w:rPr>
        <w:t>36</w:t>
      </w:r>
      <w:r w:rsidR="00990085" w:rsidRPr="000171D9">
        <w:rPr>
          <w:rFonts w:asciiTheme="minorHAnsi" w:eastAsia="Times New Roman" w:hAnsiTheme="minorHAnsi" w:cstheme="minorHAnsi"/>
          <w:iCs/>
          <w:sz w:val="24"/>
          <w:szCs w:val="24"/>
        </w:rPr>
        <w:t xml:space="preserve">) </w:t>
      </w:r>
      <w:r w:rsidR="00990085" w:rsidRPr="000171D9">
        <w:rPr>
          <w:rFonts w:asciiTheme="minorHAnsi" w:eastAsia="Times New Roman" w:hAnsiTheme="minorHAnsi" w:cstheme="minorHAnsi"/>
          <w:iCs/>
          <w:sz w:val="24"/>
          <w:szCs w:val="24"/>
        </w:rPr>
        <w:fldChar w:fldCharType="end"/>
      </w:r>
      <w:r w:rsidRPr="000171D9">
        <w:rPr>
          <w:rFonts w:asciiTheme="minorHAnsi" w:hAnsiTheme="minorHAnsi" w:cstheme="minorHAnsi"/>
          <w:iCs/>
          <w:sz w:val="24"/>
          <w:szCs w:val="24"/>
        </w:rPr>
        <w:t xml:space="preserve">defines competitive strategy as </w:t>
      </w:r>
      <w:r w:rsidR="00E76E02" w:rsidRPr="000171D9">
        <w:rPr>
          <w:rFonts w:asciiTheme="minorHAnsi" w:eastAsia="Times New Roman" w:hAnsiTheme="minorHAnsi" w:cstheme="minorHAnsi"/>
          <w:iCs/>
          <w:sz w:val="24"/>
          <w:szCs w:val="24"/>
        </w:rPr>
        <w:t>''offensive or defensive actions to create a defensible position, successfully tackle the five competitive forces and thus, obtain a higher return on investment for the company</w:t>
      </w:r>
      <w:r w:rsidRPr="000171D9">
        <w:rPr>
          <w:rFonts w:asciiTheme="minorHAnsi" w:hAnsiTheme="minorHAnsi" w:cstheme="minorHAnsi"/>
          <w:iCs/>
          <w:sz w:val="24"/>
          <w:szCs w:val="24"/>
        </w:rPr>
        <w:t>.</w:t>
      </w:r>
      <w:r w:rsidR="00E76E02" w:rsidRPr="000171D9">
        <w:rPr>
          <w:rFonts w:asciiTheme="minorHAnsi" w:hAnsiTheme="minorHAnsi" w:cstheme="minorHAnsi"/>
          <w:iCs/>
          <w:sz w:val="24"/>
          <w:szCs w:val="24"/>
        </w:rPr>
        <w:t>”</w:t>
      </w:r>
      <w:r w:rsidRPr="000171D9">
        <w:rPr>
          <w:rFonts w:asciiTheme="minorHAnsi" w:hAnsiTheme="minorHAnsi" w:cstheme="minorHAnsi"/>
          <w:iCs/>
          <w:sz w:val="24"/>
          <w:szCs w:val="24"/>
        </w:rPr>
        <w:t xml:space="preserve"> The author points out three general strategic positions in organisation management: overall cost leadership, differentiation and focus.</w:t>
      </w:r>
    </w:p>
    <w:p w14:paraId="1ACDCC4F" w14:textId="25429CEF" w:rsidR="00CA1FC6" w:rsidRPr="000171D9" w:rsidRDefault="00413AC0" w:rsidP="005D5FD5">
      <w:pPr>
        <w:autoSpaceDE w:val="0"/>
        <w:autoSpaceDN w:val="0"/>
        <w:adjustRightInd w:val="0"/>
        <w:spacing w:after="240" w:line="240" w:lineRule="auto"/>
        <w:jc w:val="both"/>
        <w:rPr>
          <w:rFonts w:asciiTheme="minorHAnsi" w:eastAsia="Times New Roman" w:hAnsiTheme="minorHAnsi" w:cstheme="minorHAnsi"/>
          <w:iCs/>
          <w:sz w:val="24"/>
          <w:szCs w:val="24"/>
        </w:rPr>
      </w:pPr>
      <w:r w:rsidRPr="000171D9">
        <w:rPr>
          <w:rFonts w:asciiTheme="minorHAnsi" w:hAnsiTheme="minorHAnsi" w:cstheme="minorHAnsi"/>
          <w:iCs/>
          <w:sz w:val="24"/>
          <w:szCs w:val="24"/>
        </w:rPr>
        <w:t>According to Carneiro, Cavalcan</w:t>
      </w:r>
      <w:r w:rsidR="00AC4939" w:rsidRPr="000171D9">
        <w:rPr>
          <w:rFonts w:asciiTheme="minorHAnsi" w:hAnsiTheme="minorHAnsi" w:cstheme="minorHAnsi"/>
          <w:iCs/>
          <w:sz w:val="24"/>
          <w:szCs w:val="24"/>
        </w:rPr>
        <w:t>ti</w:t>
      </w:r>
      <w:r w:rsidRPr="000171D9">
        <w:rPr>
          <w:rFonts w:asciiTheme="minorHAnsi" w:hAnsiTheme="minorHAnsi" w:cstheme="minorHAnsi"/>
          <w:iCs/>
          <w:sz w:val="24"/>
          <w:szCs w:val="24"/>
        </w:rPr>
        <w:t xml:space="preserve"> and Silva (1997), the central point of Porter’s </w:t>
      </w:r>
      <w:r w:rsidRPr="000171D9">
        <w:rPr>
          <w:rFonts w:asciiTheme="minorHAnsi" w:hAnsiTheme="minorHAnsi" w:cstheme="minorHAnsi"/>
          <w:i/>
          <w:iCs/>
          <w:sz w:val="24"/>
          <w:szCs w:val="24"/>
        </w:rPr>
        <w:t>overall cost leadership strategy</w:t>
      </w:r>
      <w:r w:rsidRPr="000171D9">
        <w:rPr>
          <w:rFonts w:asciiTheme="minorHAnsi" w:hAnsiTheme="minorHAnsi" w:cstheme="minorHAnsi"/>
          <w:iCs/>
          <w:sz w:val="24"/>
          <w:szCs w:val="24"/>
        </w:rPr>
        <w:t xml:space="preserve"> is the organisation’s ability to reduce its overall cost, which works as a defence mechanism against the rivalry of its competitors, particularly with regard to price wars. The </w:t>
      </w:r>
      <w:r w:rsidRPr="000171D9">
        <w:rPr>
          <w:rFonts w:asciiTheme="minorHAnsi" w:hAnsiTheme="minorHAnsi" w:cstheme="minorHAnsi"/>
          <w:i/>
          <w:iCs/>
          <w:sz w:val="24"/>
          <w:szCs w:val="24"/>
        </w:rPr>
        <w:t>differentiation strategy</w:t>
      </w:r>
      <w:r w:rsidRPr="000171D9">
        <w:rPr>
          <w:rFonts w:asciiTheme="minorHAnsi" w:hAnsiTheme="minorHAnsi" w:cstheme="minorHAnsi"/>
          <w:iCs/>
          <w:sz w:val="24"/>
          <w:szCs w:val="24"/>
        </w:rPr>
        <w:t xml:space="preserve"> assumes that the organisation offers a product or service that is considered unique by customers, in other words, the characteristics of which distinguish it from those offered by the competition. Loyalty and a reduction in sensitivity to price by customers are a result of the differentiation strategy.</w:t>
      </w:r>
    </w:p>
    <w:p w14:paraId="6423A44D" w14:textId="024745F5" w:rsidR="00BC2BAE" w:rsidRPr="000171D9" w:rsidRDefault="00E42179" w:rsidP="00E42179">
      <w:pPr>
        <w:autoSpaceDE w:val="0"/>
        <w:autoSpaceDN w:val="0"/>
        <w:adjustRightInd w:val="0"/>
        <w:spacing w:after="240" w:line="240" w:lineRule="auto"/>
        <w:jc w:val="both"/>
        <w:rPr>
          <w:rFonts w:asciiTheme="minorHAnsi" w:eastAsia="Times New Roman" w:hAnsiTheme="minorHAnsi" w:cstheme="minorHAnsi"/>
          <w:iCs/>
          <w:sz w:val="24"/>
          <w:szCs w:val="24"/>
        </w:rPr>
      </w:pPr>
      <w:r w:rsidRPr="000171D9">
        <w:rPr>
          <w:rFonts w:asciiTheme="minorHAnsi" w:hAnsiTheme="minorHAnsi" w:cstheme="minorHAnsi"/>
          <w:iCs/>
          <w:sz w:val="24"/>
          <w:szCs w:val="24"/>
        </w:rPr>
        <w:t xml:space="preserve">Porter’s </w:t>
      </w:r>
      <w:r w:rsidRPr="000171D9">
        <w:rPr>
          <w:rFonts w:asciiTheme="minorHAnsi" w:hAnsiTheme="minorHAnsi" w:cstheme="minorHAnsi"/>
          <w:i/>
          <w:iCs/>
          <w:sz w:val="24"/>
          <w:szCs w:val="24"/>
        </w:rPr>
        <w:t xml:space="preserve">focus strategy </w:t>
      </w:r>
      <w:r w:rsidRPr="000171D9">
        <w:rPr>
          <w:rFonts w:asciiTheme="minorHAnsi" w:hAnsiTheme="minorHAnsi" w:cstheme="minorHAnsi"/>
          <w:iCs/>
          <w:sz w:val="24"/>
          <w:szCs w:val="24"/>
        </w:rPr>
        <w:t>is based on the organisation’s ability to better respond to its strategic market target than the competition. The strategic scope or target should be narrow enough to enable the organisation to serve it more efficiently and effectively and may be defined in a variety of ways: type of customers, product line, variety of distribution channels, geograp</w:t>
      </w:r>
      <w:r w:rsidR="00AC4939" w:rsidRPr="000171D9">
        <w:rPr>
          <w:rFonts w:asciiTheme="minorHAnsi" w:hAnsiTheme="minorHAnsi" w:cstheme="minorHAnsi"/>
          <w:iCs/>
          <w:sz w:val="24"/>
          <w:szCs w:val="24"/>
        </w:rPr>
        <w:t>hical area (Carneiro, Cavalcanti</w:t>
      </w:r>
      <w:r w:rsidRPr="000171D9">
        <w:rPr>
          <w:rFonts w:asciiTheme="minorHAnsi" w:hAnsiTheme="minorHAnsi" w:cstheme="minorHAnsi"/>
          <w:iCs/>
          <w:sz w:val="24"/>
          <w:szCs w:val="24"/>
        </w:rPr>
        <w:t xml:space="preserve"> &amp; Silva, 1997).</w:t>
      </w:r>
    </w:p>
    <w:p w14:paraId="46630141" w14:textId="78D58174" w:rsidR="00915369" w:rsidRPr="000171D9" w:rsidRDefault="001B06BF" w:rsidP="00915369">
      <w:pPr>
        <w:jc w:val="both"/>
        <w:rPr>
          <w:rFonts w:asciiTheme="minorHAnsi" w:hAnsiTheme="minorHAnsi" w:cstheme="minorHAnsi"/>
          <w:sz w:val="24"/>
          <w:szCs w:val="24"/>
        </w:rPr>
      </w:pPr>
      <w:r w:rsidRPr="000171D9">
        <w:rPr>
          <w:rFonts w:asciiTheme="minorHAnsi" w:hAnsiTheme="minorHAnsi" w:cstheme="minorHAnsi"/>
          <w:sz w:val="24"/>
          <w:szCs w:val="24"/>
        </w:rPr>
        <w:lastRenderedPageBreak/>
        <w:t>Acco</w:t>
      </w:r>
      <w:r w:rsidR="002A0C4B" w:rsidRPr="000171D9">
        <w:rPr>
          <w:rFonts w:asciiTheme="minorHAnsi" w:hAnsiTheme="minorHAnsi" w:cstheme="minorHAnsi"/>
          <w:sz w:val="24"/>
          <w:szCs w:val="24"/>
        </w:rPr>
        <w:t>r</w:t>
      </w:r>
      <w:r w:rsidRPr="000171D9">
        <w:rPr>
          <w:rFonts w:asciiTheme="minorHAnsi" w:hAnsiTheme="minorHAnsi" w:cstheme="minorHAnsi"/>
          <w:sz w:val="24"/>
          <w:szCs w:val="24"/>
        </w:rPr>
        <w:t xml:space="preserve">dingly to Baron (2000: 12) </w:t>
      </w:r>
      <w:r w:rsidR="00915369" w:rsidRPr="000171D9">
        <w:rPr>
          <w:rFonts w:asciiTheme="minorHAnsi" w:hAnsiTheme="minorHAnsi" w:cstheme="minorHAnsi"/>
          <w:sz w:val="24"/>
          <w:szCs w:val="24"/>
        </w:rPr>
        <w:t>“The performance of business organizations is affected by their strategies and operations in market and non-market environments”</w:t>
      </w:r>
      <w:r w:rsidRPr="000171D9">
        <w:rPr>
          <w:rFonts w:asciiTheme="minorHAnsi" w:hAnsiTheme="minorHAnsi" w:cstheme="minorHAnsi"/>
          <w:sz w:val="24"/>
          <w:szCs w:val="24"/>
        </w:rPr>
        <w:t>.</w:t>
      </w:r>
      <w:r w:rsidR="00915369" w:rsidRPr="000171D9">
        <w:rPr>
          <w:rFonts w:asciiTheme="minorHAnsi" w:hAnsiTheme="minorHAnsi" w:cstheme="minorHAnsi"/>
          <w:iCs/>
          <w:sz w:val="24"/>
          <w:szCs w:val="24"/>
        </w:rPr>
        <w:t xml:space="preserve"> For Van Riel and </w:t>
      </w:r>
      <w:proofErr w:type="spellStart"/>
      <w:r w:rsidR="00915369" w:rsidRPr="000171D9">
        <w:rPr>
          <w:rFonts w:asciiTheme="minorHAnsi" w:hAnsiTheme="minorHAnsi" w:cstheme="minorHAnsi"/>
          <w:iCs/>
          <w:sz w:val="24"/>
          <w:szCs w:val="24"/>
        </w:rPr>
        <w:t>Fombrun</w:t>
      </w:r>
      <w:proofErr w:type="spellEnd"/>
      <w:r w:rsidR="00915369" w:rsidRPr="000171D9">
        <w:rPr>
          <w:rFonts w:asciiTheme="minorHAnsi" w:hAnsiTheme="minorHAnsi" w:cstheme="minorHAnsi"/>
          <w:iCs/>
          <w:sz w:val="24"/>
          <w:szCs w:val="24"/>
        </w:rPr>
        <w:t xml:space="preserve"> (2007), an integrated communication system is generally seen as a positive factor for an organisation’s performance and reputation. </w:t>
      </w:r>
      <w:r w:rsidR="00915369" w:rsidRPr="000171D9">
        <w:rPr>
          <w:rFonts w:asciiTheme="minorHAnsi" w:hAnsiTheme="minorHAnsi" w:cstheme="minorHAnsi"/>
          <w:sz w:val="24"/>
          <w:szCs w:val="24"/>
        </w:rPr>
        <w:t>Organisations rely on visibility, communication and strategic relationships:</w:t>
      </w:r>
    </w:p>
    <w:p w14:paraId="31D43F45" w14:textId="77777777" w:rsidR="00BD3C95" w:rsidRPr="000171D9" w:rsidRDefault="00BD3C95" w:rsidP="00915369">
      <w:pPr>
        <w:jc w:val="both"/>
        <w:rPr>
          <w:rFonts w:asciiTheme="minorHAnsi" w:hAnsiTheme="minorHAnsi" w:cstheme="minorHAnsi"/>
          <w:sz w:val="24"/>
          <w:szCs w:val="24"/>
        </w:rPr>
      </w:pPr>
    </w:p>
    <w:p w14:paraId="6555CD68" w14:textId="0DB22F05" w:rsidR="00915369" w:rsidRDefault="00176F7F" w:rsidP="00BD3C95">
      <w:pPr>
        <w:spacing w:before="240" w:after="0" w:line="240" w:lineRule="auto"/>
        <w:ind w:left="2268"/>
        <w:jc w:val="both"/>
        <w:rPr>
          <w:rFonts w:asciiTheme="minorHAnsi" w:hAnsiTheme="minorHAnsi" w:cstheme="minorHAnsi"/>
          <w:sz w:val="24"/>
          <w:szCs w:val="24"/>
        </w:rPr>
      </w:pPr>
      <w:r w:rsidRPr="00BD3C95">
        <w:rPr>
          <w:rFonts w:asciiTheme="minorHAnsi" w:hAnsiTheme="minorHAnsi" w:cstheme="minorHAnsi"/>
          <w:sz w:val="24"/>
          <w:szCs w:val="24"/>
        </w:rPr>
        <w:t>“</w:t>
      </w:r>
      <w:r w:rsidR="00915369" w:rsidRPr="00BD3C95">
        <w:rPr>
          <w:rFonts w:asciiTheme="minorHAnsi" w:hAnsiTheme="minorHAnsi" w:cstheme="minorHAnsi"/>
          <w:sz w:val="24"/>
          <w:szCs w:val="24"/>
        </w:rPr>
        <w:t>By developing an integrated communication system, an organization can flesh out a structure for corporate communication that can assist in the implementation of strategic objectives, build brand and reputation, and thereby create economic value</w:t>
      </w:r>
      <w:r w:rsidRPr="00BD3C95">
        <w:rPr>
          <w:rFonts w:asciiTheme="minorHAnsi" w:hAnsiTheme="minorHAnsi" w:cstheme="minorHAnsi"/>
          <w:sz w:val="24"/>
          <w:szCs w:val="24"/>
        </w:rPr>
        <w:t>”</w:t>
      </w:r>
      <w:r w:rsidR="00BF319E" w:rsidRPr="00BD3C95">
        <w:rPr>
          <w:rFonts w:asciiTheme="minorHAnsi" w:hAnsiTheme="minorHAnsi" w:cstheme="minorHAnsi"/>
          <w:sz w:val="24"/>
          <w:szCs w:val="24"/>
        </w:rPr>
        <w:t xml:space="preserve"> </w:t>
      </w:r>
      <w:r w:rsidR="00BD3C95">
        <w:rPr>
          <w:rFonts w:asciiTheme="minorHAnsi" w:hAnsiTheme="minorHAnsi" w:cstheme="minorHAnsi"/>
          <w:sz w:val="24"/>
          <w:szCs w:val="24"/>
        </w:rPr>
        <w:t>(</w:t>
      </w:r>
      <w:r w:rsidR="00BD3C95" w:rsidRPr="00BD3C95">
        <w:rPr>
          <w:rFonts w:asciiTheme="minorHAnsi" w:hAnsiTheme="minorHAnsi" w:cstheme="minorHAnsi"/>
          <w:sz w:val="24"/>
          <w:szCs w:val="24"/>
        </w:rPr>
        <w:t>VAN RIEL &amp; FOMBRUN, 2007, p,09)</w:t>
      </w:r>
    </w:p>
    <w:p w14:paraId="07C28A31" w14:textId="77777777" w:rsidR="000171D9" w:rsidRPr="005B71E7" w:rsidRDefault="000171D9" w:rsidP="00BD3C95">
      <w:pPr>
        <w:spacing w:before="240" w:after="0" w:line="240" w:lineRule="auto"/>
        <w:ind w:left="2268"/>
        <w:jc w:val="both"/>
        <w:rPr>
          <w:rFonts w:asciiTheme="minorHAnsi" w:hAnsiTheme="minorHAnsi" w:cstheme="minorHAnsi"/>
          <w:sz w:val="24"/>
          <w:szCs w:val="24"/>
        </w:rPr>
      </w:pPr>
    </w:p>
    <w:p w14:paraId="27B60C37" w14:textId="77777777" w:rsidR="00930304" w:rsidRPr="000171D9" w:rsidRDefault="00A64B6B" w:rsidP="00176F7F">
      <w:pPr>
        <w:spacing w:before="240" w:line="360" w:lineRule="auto"/>
        <w:jc w:val="both"/>
        <w:rPr>
          <w:rFonts w:asciiTheme="minorHAnsi" w:eastAsia="Times New Roman" w:hAnsiTheme="minorHAnsi" w:cstheme="minorHAnsi"/>
          <w:iCs/>
          <w:sz w:val="24"/>
          <w:szCs w:val="24"/>
        </w:rPr>
      </w:pPr>
      <w:r w:rsidRPr="000171D9">
        <w:rPr>
          <w:rFonts w:asciiTheme="minorHAnsi" w:hAnsiTheme="minorHAnsi" w:cstheme="minorHAnsi"/>
          <w:sz w:val="24"/>
          <w:szCs w:val="24"/>
        </w:rPr>
        <w:t>Again, it is important for there to be an integrated alignment of communication goals with HEIs’ objectives, strategies and internationalisation missions, and we believe in the idea that organisational communication included in a systemic perspective cannot be separated from the strategy for organisational position, differentiation and institutional brand positioning.</w:t>
      </w:r>
      <w:r w:rsidRPr="000171D9">
        <w:rPr>
          <w:rFonts w:asciiTheme="minorHAnsi" w:hAnsiTheme="minorHAnsi" w:cstheme="minorHAnsi"/>
          <w:iCs/>
          <w:sz w:val="24"/>
          <w:szCs w:val="24"/>
        </w:rPr>
        <w:t xml:space="preserve"> In the end, communication and branding are set up as intangible assets and only integrated processes can make it possible to create value. </w:t>
      </w:r>
    </w:p>
    <w:p w14:paraId="0DFF5002" w14:textId="7975CCF0" w:rsidR="00620143" w:rsidRPr="000171D9" w:rsidRDefault="00AF0EDC" w:rsidP="00176F7F">
      <w:pPr>
        <w:spacing w:before="240" w:line="360" w:lineRule="auto"/>
        <w:jc w:val="both"/>
        <w:rPr>
          <w:rFonts w:asciiTheme="minorHAnsi" w:eastAsia="Times New Roman" w:hAnsiTheme="minorHAnsi" w:cstheme="minorHAnsi"/>
          <w:iCs/>
          <w:sz w:val="24"/>
          <w:szCs w:val="24"/>
        </w:rPr>
      </w:pPr>
      <w:r w:rsidRPr="000171D9">
        <w:rPr>
          <w:rFonts w:asciiTheme="minorHAnsi" w:eastAsia="Times New Roman" w:hAnsiTheme="minorHAnsi" w:cstheme="minorHAnsi"/>
          <w:iCs/>
          <w:sz w:val="24"/>
          <w:szCs w:val="24"/>
        </w:rPr>
        <w:fldChar w:fldCharType="begin"/>
      </w:r>
      <w:r w:rsidRPr="000171D9">
        <w:rPr>
          <w:rFonts w:asciiTheme="minorHAnsi" w:eastAsia="Times New Roman" w:hAnsiTheme="minorHAnsi" w:cstheme="minorHAnsi"/>
          <w:iCs/>
          <w:sz w:val="24"/>
          <w:szCs w:val="24"/>
        </w:rPr>
        <w:instrText xml:space="preserve"> ADDIN ZOTERO_TEMP </w:instrText>
      </w:r>
      <w:r w:rsidRPr="000171D9">
        <w:rPr>
          <w:rFonts w:asciiTheme="minorHAnsi" w:eastAsia="Times New Roman" w:hAnsiTheme="minorHAnsi" w:cstheme="minorHAnsi"/>
          <w:iCs/>
          <w:sz w:val="24"/>
          <w:szCs w:val="24"/>
        </w:rPr>
        <w:fldChar w:fldCharType="end"/>
      </w:r>
      <w:proofErr w:type="spellStart"/>
      <w:r w:rsidRPr="000171D9">
        <w:rPr>
          <w:rFonts w:asciiTheme="minorHAnsi" w:hAnsiTheme="minorHAnsi" w:cstheme="minorHAnsi"/>
          <w:sz w:val="24"/>
          <w:szCs w:val="24"/>
        </w:rPr>
        <w:t>Serralvo</w:t>
      </w:r>
      <w:proofErr w:type="spellEnd"/>
      <w:r w:rsidRPr="000171D9">
        <w:rPr>
          <w:rFonts w:asciiTheme="minorHAnsi" w:hAnsiTheme="minorHAnsi" w:cstheme="minorHAnsi"/>
          <w:sz w:val="24"/>
          <w:szCs w:val="24"/>
        </w:rPr>
        <w:t xml:space="preserve"> and Furrier (2004) acknowledge the work of </w:t>
      </w:r>
      <w:proofErr w:type="spellStart"/>
      <w:r w:rsidRPr="000171D9">
        <w:rPr>
          <w:rFonts w:asciiTheme="minorHAnsi" w:hAnsiTheme="minorHAnsi" w:cstheme="minorHAnsi"/>
          <w:sz w:val="24"/>
          <w:szCs w:val="24"/>
        </w:rPr>
        <w:t>Ries</w:t>
      </w:r>
      <w:proofErr w:type="spellEnd"/>
      <w:r w:rsidRPr="000171D9">
        <w:rPr>
          <w:rFonts w:asciiTheme="minorHAnsi" w:hAnsiTheme="minorHAnsi" w:cstheme="minorHAnsi"/>
          <w:sz w:val="24"/>
          <w:szCs w:val="24"/>
        </w:rPr>
        <w:t xml:space="preserve"> and Trout (2002) as drivers behind debates on positioning in the field of marketing and show that this expression follows the client’s guidance, in other words, it is based on perceptual schemas.</w:t>
      </w:r>
      <w:r w:rsidRPr="000171D9">
        <w:rPr>
          <w:rFonts w:asciiTheme="minorHAnsi" w:hAnsiTheme="minorHAnsi" w:cstheme="minorHAnsi"/>
          <w:iCs/>
          <w:sz w:val="24"/>
          <w:szCs w:val="24"/>
        </w:rPr>
        <w:t xml:space="preserve"> </w:t>
      </w:r>
      <w:r w:rsidRPr="000171D9">
        <w:rPr>
          <w:rFonts w:asciiTheme="minorHAnsi" w:hAnsiTheme="minorHAnsi" w:cstheme="minorHAnsi"/>
          <w:sz w:val="24"/>
          <w:szCs w:val="24"/>
        </w:rPr>
        <w:t>They define brand positioning as the “process of studying, defining and implementing a differentiated offer of value, the attributes of which provide a sustainable, advantageous position for a brand with regard to the competition in a certain category from the point of view of a target audience’s perception” (</w:t>
      </w:r>
      <w:proofErr w:type="spellStart"/>
      <w:r w:rsidR="00D069E9" w:rsidRPr="000171D9">
        <w:rPr>
          <w:rFonts w:asciiTheme="minorHAnsi" w:hAnsiTheme="minorHAnsi" w:cstheme="minorHAnsi"/>
          <w:sz w:val="24"/>
          <w:szCs w:val="24"/>
        </w:rPr>
        <w:t>Serralvo</w:t>
      </w:r>
      <w:proofErr w:type="spellEnd"/>
      <w:r w:rsidR="00D069E9" w:rsidRPr="000171D9">
        <w:rPr>
          <w:rFonts w:asciiTheme="minorHAnsi" w:hAnsiTheme="minorHAnsi" w:cstheme="minorHAnsi"/>
          <w:sz w:val="24"/>
          <w:szCs w:val="24"/>
        </w:rPr>
        <w:t xml:space="preserve"> &amp; Furrier, 2004: </w:t>
      </w:r>
      <w:r w:rsidRPr="000171D9">
        <w:rPr>
          <w:rFonts w:asciiTheme="minorHAnsi" w:hAnsiTheme="minorHAnsi" w:cstheme="minorHAnsi"/>
          <w:sz w:val="24"/>
          <w:szCs w:val="24"/>
        </w:rPr>
        <w:t>8), a concept that is adjusted and focused in the differentiation strategy.</w:t>
      </w:r>
    </w:p>
    <w:p w14:paraId="16AD0EC8" w14:textId="61052B1E" w:rsidR="00E370F4" w:rsidRPr="000171D9" w:rsidRDefault="00407706" w:rsidP="00176F7F">
      <w:pPr>
        <w:spacing w:before="240" w:after="240" w:line="360" w:lineRule="auto"/>
        <w:jc w:val="both"/>
        <w:rPr>
          <w:rFonts w:asciiTheme="minorHAnsi" w:eastAsia="Times New Roman" w:hAnsiTheme="minorHAnsi" w:cstheme="minorHAnsi"/>
          <w:iCs/>
          <w:sz w:val="24"/>
          <w:szCs w:val="24"/>
        </w:rPr>
      </w:pPr>
      <w:r w:rsidRPr="000171D9">
        <w:rPr>
          <w:rFonts w:asciiTheme="minorHAnsi" w:hAnsiTheme="minorHAnsi" w:cstheme="minorHAnsi"/>
          <w:sz w:val="24"/>
          <w:szCs w:val="24"/>
        </w:rPr>
        <w:t>The fact that products and services are assessed from the perspective of the customer/user/consumer can be highly strategic, depending on organisations’ opportunities to influence factors that shap</w:t>
      </w:r>
      <w:r w:rsidR="00BF319E" w:rsidRPr="000171D9">
        <w:rPr>
          <w:rFonts w:asciiTheme="minorHAnsi" w:hAnsiTheme="minorHAnsi" w:cstheme="minorHAnsi"/>
          <w:sz w:val="24"/>
          <w:szCs w:val="24"/>
        </w:rPr>
        <w:t>e that perception, however, “i</w:t>
      </w:r>
      <w:r w:rsidRPr="000171D9">
        <w:rPr>
          <w:rFonts w:asciiTheme="minorHAnsi" w:hAnsiTheme="minorHAnsi" w:cstheme="minorHAnsi"/>
          <w:sz w:val="24"/>
          <w:szCs w:val="24"/>
        </w:rPr>
        <w:t>nfluencing customer experiences is a complex process that involves interactions among several stakeholder groups”</w:t>
      </w:r>
      <w:r w:rsidR="00D02D3E" w:rsidRPr="000171D9">
        <w:rPr>
          <w:rFonts w:asciiTheme="minorHAnsi" w:hAnsiTheme="minorHAnsi" w:cstheme="minorHAnsi"/>
          <w:sz w:val="24"/>
          <w:szCs w:val="24"/>
        </w:rPr>
        <w:t xml:space="preserve"> </w:t>
      </w:r>
      <w:r w:rsidR="00D069E9" w:rsidRPr="000171D9">
        <w:rPr>
          <w:rFonts w:asciiTheme="minorHAnsi" w:hAnsiTheme="minorHAnsi" w:cstheme="minorHAnsi"/>
          <w:sz w:val="24"/>
          <w:szCs w:val="24"/>
        </w:rPr>
        <w:t xml:space="preserve">(Schlager et al., 2011: </w:t>
      </w:r>
      <w:r w:rsidRPr="000171D9">
        <w:rPr>
          <w:rFonts w:asciiTheme="minorHAnsi" w:hAnsiTheme="minorHAnsi" w:cstheme="minorHAnsi"/>
          <w:sz w:val="24"/>
          <w:szCs w:val="24"/>
        </w:rPr>
        <w:t>497).</w:t>
      </w:r>
    </w:p>
    <w:p w14:paraId="081CCF06" w14:textId="77777777" w:rsidR="002B108B" w:rsidRPr="000171D9" w:rsidRDefault="00694002" w:rsidP="00176F7F">
      <w:pPr>
        <w:spacing w:before="240" w:line="360" w:lineRule="auto"/>
        <w:jc w:val="both"/>
        <w:rPr>
          <w:rFonts w:asciiTheme="minorHAnsi" w:eastAsia="Times New Roman" w:hAnsiTheme="minorHAnsi" w:cstheme="minorHAnsi"/>
          <w:iCs/>
          <w:sz w:val="24"/>
          <w:szCs w:val="24"/>
        </w:rPr>
      </w:pPr>
      <w:r w:rsidRPr="000171D9">
        <w:rPr>
          <w:rFonts w:asciiTheme="minorHAnsi" w:hAnsiTheme="minorHAnsi" w:cstheme="minorHAnsi"/>
          <w:iCs/>
          <w:sz w:val="24"/>
          <w:szCs w:val="24"/>
        </w:rPr>
        <w:lastRenderedPageBreak/>
        <w:t>Perception is built by cognitive, environmental and structural activities/experience and is heavily interlinked with relational factors. In the case of prospecting for international students, it is fundamental to get to know, understand, monitor and assess stakeholders’ needs, preferences and expectations (including competitors’ practices) to better understand the search and decision-making processes when these students look for a country and institution.</w:t>
      </w:r>
    </w:p>
    <w:p w14:paraId="543ECDC7" w14:textId="77777777" w:rsidR="00EE77FB" w:rsidRPr="000171D9" w:rsidRDefault="00AE0C69" w:rsidP="00176F7F">
      <w:pPr>
        <w:spacing w:before="240" w:line="360" w:lineRule="auto"/>
        <w:jc w:val="both"/>
        <w:rPr>
          <w:rFonts w:asciiTheme="minorHAnsi" w:eastAsia="Times New Roman" w:hAnsiTheme="minorHAnsi" w:cstheme="minorHAnsi"/>
          <w:iCs/>
          <w:sz w:val="24"/>
          <w:szCs w:val="24"/>
        </w:rPr>
      </w:pPr>
      <w:r w:rsidRPr="000171D9">
        <w:rPr>
          <w:rFonts w:asciiTheme="minorHAnsi" w:hAnsiTheme="minorHAnsi" w:cstheme="minorHAnsi"/>
          <w:iCs/>
          <w:sz w:val="24"/>
          <w:szCs w:val="24"/>
        </w:rPr>
        <w:t xml:space="preserve">This intended student should be able to interact and establish a tie, a dialogue with the brand/institution when coming into contact with it, and this can only be made possible through communication. Accepting communication as a potential resource for creating a long-term competitive advantage and adopting it as a positioning strategy will lead to a differentiated offer and add value to the organisation. </w:t>
      </w:r>
    </w:p>
    <w:p w14:paraId="47B37924" w14:textId="543D7FE5" w:rsidR="00CA0313" w:rsidRPr="000171D9" w:rsidRDefault="00CA0313" w:rsidP="00176F7F">
      <w:pPr>
        <w:spacing w:before="240" w:line="360" w:lineRule="auto"/>
        <w:jc w:val="both"/>
        <w:rPr>
          <w:rFonts w:asciiTheme="minorHAnsi" w:hAnsiTheme="minorHAnsi" w:cstheme="minorHAnsi"/>
          <w:iCs/>
          <w:sz w:val="24"/>
          <w:szCs w:val="24"/>
        </w:rPr>
      </w:pPr>
      <w:r w:rsidRPr="000171D9">
        <w:rPr>
          <w:rFonts w:asciiTheme="minorHAnsi" w:hAnsiTheme="minorHAnsi" w:cstheme="minorHAnsi"/>
          <w:iCs/>
          <w:sz w:val="24"/>
          <w:szCs w:val="24"/>
        </w:rPr>
        <w:t>The process of recruiting students is often highly personal and is the product of meaningful connections among students, educators, institutions, agents and other partners, something that characterises it as a public relations activity:</w:t>
      </w:r>
    </w:p>
    <w:p w14:paraId="566051A0" w14:textId="77777777" w:rsidR="00176F7F" w:rsidRPr="005B71E7" w:rsidRDefault="00176F7F" w:rsidP="00CA0313">
      <w:pPr>
        <w:jc w:val="both"/>
        <w:rPr>
          <w:rFonts w:asciiTheme="minorHAnsi" w:eastAsia="Times New Roman" w:hAnsiTheme="minorHAnsi" w:cstheme="minorHAnsi"/>
          <w:iCs/>
          <w:sz w:val="24"/>
          <w:szCs w:val="24"/>
        </w:rPr>
      </w:pPr>
    </w:p>
    <w:p w14:paraId="385D9A64" w14:textId="0ACC5E10" w:rsidR="00CA0313" w:rsidRPr="000171D9" w:rsidRDefault="00D069E9" w:rsidP="00BF319E">
      <w:pPr>
        <w:spacing w:before="240" w:after="0" w:line="240" w:lineRule="auto"/>
        <w:ind w:left="2268"/>
        <w:jc w:val="both"/>
        <w:rPr>
          <w:rFonts w:asciiTheme="minorHAnsi" w:hAnsiTheme="minorHAnsi" w:cstheme="minorHAnsi"/>
          <w:sz w:val="24"/>
          <w:szCs w:val="24"/>
        </w:rPr>
      </w:pPr>
      <w:r w:rsidRPr="000171D9">
        <w:rPr>
          <w:rFonts w:asciiTheme="minorHAnsi" w:hAnsiTheme="minorHAnsi" w:cstheme="minorHAnsi"/>
          <w:sz w:val="24"/>
          <w:szCs w:val="24"/>
        </w:rPr>
        <w:t xml:space="preserve">[...] </w:t>
      </w:r>
      <w:r w:rsidR="00CA0313" w:rsidRPr="000171D9">
        <w:rPr>
          <w:rFonts w:asciiTheme="minorHAnsi" w:hAnsiTheme="minorHAnsi" w:cstheme="minorHAnsi"/>
          <w:sz w:val="24"/>
          <w:szCs w:val="24"/>
        </w:rPr>
        <w:t>organisations cannot fail to be a</w:t>
      </w:r>
      <w:r w:rsidRPr="000171D9">
        <w:rPr>
          <w:rFonts w:asciiTheme="minorHAnsi" w:hAnsiTheme="minorHAnsi" w:cstheme="minorHAnsi"/>
          <w:sz w:val="24"/>
          <w:szCs w:val="24"/>
        </w:rPr>
        <w:t xml:space="preserve">ware of the following fact: the </w:t>
      </w:r>
      <w:r w:rsidR="00CA0313" w:rsidRPr="000171D9">
        <w:rPr>
          <w:rFonts w:asciiTheme="minorHAnsi" w:hAnsiTheme="minorHAnsi" w:cstheme="minorHAnsi"/>
          <w:sz w:val="24"/>
          <w:szCs w:val="24"/>
        </w:rPr>
        <w:t>opinion that publics have about an organisation and their resulting behaviour is always the result of a process of acquiring knowledge about products, services, brand, organisation, etc., which develops over time and does not emerge only from the messages produced by the organisation itself. It is therefore extremely important for the organisation’s image and reputation to be constantly analysed by public r</w:t>
      </w:r>
      <w:r w:rsidRPr="000171D9">
        <w:rPr>
          <w:rFonts w:asciiTheme="minorHAnsi" w:hAnsiTheme="minorHAnsi" w:cstheme="minorHAnsi"/>
          <w:sz w:val="24"/>
          <w:szCs w:val="24"/>
        </w:rPr>
        <w:t xml:space="preserve">elations (Gonçalves, 2010: </w:t>
      </w:r>
      <w:r w:rsidR="00CA0313" w:rsidRPr="000171D9">
        <w:rPr>
          <w:rFonts w:asciiTheme="minorHAnsi" w:hAnsiTheme="minorHAnsi" w:cstheme="minorHAnsi"/>
          <w:sz w:val="24"/>
          <w:szCs w:val="24"/>
        </w:rPr>
        <w:t>17).</w:t>
      </w:r>
    </w:p>
    <w:p w14:paraId="79F8B821" w14:textId="77777777" w:rsidR="00CA0313" w:rsidRPr="005B71E7" w:rsidRDefault="00CA0313" w:rsidP="005B71E7">
      <w:pPr>
        <w:rPr>
          <w:rFonts w:asciiTheme="minorHAnsi" w:eastAsia="Times New Roman" w:hAnsiTheme="minorHAnsi" w:cstheme="minorHAnsi"/>
          <w:iCs/>
          <w:sz w:val="24"/>
          <w:szCs w:val="24"/>
          <w:lang w:val="x-none"/>
        </w:rPr>
      </w:pPr>
    </w:p>
    <w:p w14:paraId="4629F109" w14:textId="2A7165CC" w:rsidR="000A2DD4" w:rsidRPr="000171D9" w:rsidRDefault="00CA0313" w:rsidP="00752B8E">
      <w:pPr>
        <w:pStyle w:val="Ttulo2"/>
        <w:spacing w:after="0" w:line="240" w:lineRule="auto"/>
        <w:jc w:val="left"/>
        <w:rPr>
          <w:rFonts w:asciiTheme="minorHAnsi" w:hAnsiTheme="minorHAnsi" w:cstheme="minorHAnsi"/>
          <w:szCs w:val="24"/>
        </w:rPr>
      </w:pPr>
      <w:r w:rsidRPr="000171D9">
        <w:rPr>
          <w:rFonts w:asciiTheme="minorHAnsi" w:hAnsiTheme="minorHAnsi" w:cstheme="minorHAnsi"/>
          <w:szCs w:val="24"/>
        </w:rPr>
        <w:t xml:space="preserve">The </w:t>
      </w:r>
      <w:r w:rsidR="002A0C4B" w:rsidRPr="000171D9">
        <w:rPr>
          <w:rFonts w:asciiTheme="minorHAnsi" w:hAnsiTheme="minorHAnsi" w:cstheme="minorHAnsi"/>
          <w:szCs w:val="24"/>
        </w:rPr>
        <w:t xml:space="preserve">Process </w:t>
      </w:r>
      <w:r w:rsidR="00965911" w:rsidRPr="000171D9">
        <w:rPr>
          <w:rFonts w:asciiTheme="minorHAnsi" w:hAnsiTheme="minorHAnsi" w:cstheme="minorHAnsi"/>
          <w:szCs w:val="24"/>
        </w:rPr>
        <w:t>o</w:t>
      </w:r>
      <w:r w:rsidR="002A0C4B" w:rsidRPr="000171D9">
        <w:rPr>
          <w:rFonts w:asciiTheme="minorHAnsi" w:hAnsiTheme="minorHAnsi" w:cstheme="minorHAnsi"/>
          <w:szCs w:val="24"/>
        </w:rPr>
        <w:t>f Recruiting International Students</w:t>
      </w:r>
    </w:p>
    <w:p w14:paraId="76229E32" w14:textId="77777777" w:rsidR="00965911" w:rsidRPr="005B71E7" w:rsidRDefault="00965911" w:rsidP="00965911">
      <w:pPr>
        <w:rPr>
          <w:rFonts w:asciiTheme="minorHAnsi" w:hAnsiTheme="minorHAnsi" w:cstheme="minorHAnsi"/>
          <w:sz w:val="24"/>
          <w:szCs w:val="24"/>
        </w:rPr>
      </w:pPr>
    </w:p>
    <w:p w14:paraId="5210B10C" w14:textId="4651FDED" w:rsidR="00EB41A6" w:rsidRPr="000171D9" w:rsidRDefault="00CA0313" w:rsidP="00965911">
      <w:pPr>
        <w:spacing w:before="240" w:after="0" w:line="360" w:lineRule="auto"/>
        <w:jc w:val="both"/>
        <w:rPr>
          <w:rFonts w:asciiTheme="minorHAnsi" w:hAnsiTheme="minorHAnsi" w:cstheme="minorHAnsi"/>
          <w:sz w:val="24"/>
          <w:szCs w:val="24"/>
        </w:rPr>
      </w:pPr>
      <w:r w:rsidRPr="000171D9">
        <w:rPr>
          <w:rFonts w:asciiTheme="minorHAnsi" w:hAnsiTheme="minorHAnsi" w:cstheme="minorHAnsi"/>
          <w:sz w:val="24"/>
          <w:szCs w:val="24"/>
        </w:rPr>
        <w:t xml:space="preserve">The effectiveness of recruitment depends on international students’ motivations and decision-making processes. An international student’s decision-making process is a long one; </w:t>
      </w:r>
      <w:r w:rsidRPr="000171D9">
        <w:rPr>
          <w:rFonts w:asciiTheme="minorHAnsi" w:hAnsiTheme="minorHAnsi" w:cstheme="minorHAnsi"/>
          <w:sz w:val="24"/>
          <w:szCs w:val="24"/>
        </w:rPr>
        <w:lastRenderedPageBreak/>
        <w:t>it may last for more than a year and comprises several stages (ICEF Insights, 2018)</w:t>
      </w:r>
      <w:r w:rsidR="002420E3" w:rsidRPr="000171D9">
        <w:rPr>
          <w:rFonts w:asciiTheme="minorHAnsi" w:hAnsiTheme="minorHAnsi" w:cstheme="minorHAnsi"/>
          <w:sz w:val="24"/>
          <w:szCs w:val="24"/>
        </w:rPr>
        <w:footnoteReference w:id="4"/>
      </w:r>
      <w:r w:rsidRPr="000171D9">
        <w:rPr>
          <w:rFonts w:asciiTheme="minorHAnsi" w:hAnsiTheme="minorHAnsi" w:cstheme="minorHAnsi"/>
          <w:sz w:val="24"/>
          <w:szCs w:val="24"/>
        </w:rPr>
        <w:t xml:space="preserve">. </w:t>
      </w:r>
      <w:r w:rsidR="004B0127" w:rsidRPr="000171D9">
        <w:rPr>
          <w:rFonts w:asciiTheme="minorHAnsi" w:hAnsiTheme="minorHAnsi" w:cstheme="minorHAnsi"/>
          <w:sz w:val="24"/>
          <w:szCs w:val="24"/>
        </w:rPr>
        <w:fldChar w:fldCharType="begin"/>
      </w:r>
      <w:r w:rsidR="004B0127" w:rsidRPr="000171D9">
        <w:rPr>
          <w:rFonts w:asciiTheme="minorHAnsi" w:hAnsiTheme="minorHAnsi" w:cstheme="minorHAnsi"/>
          <w:sz w:val="24"/>
          <w:szCs w:val="24"/>
        </w:rPr>
        <w:instrText xml:space="preserve"> ADDIN ZOTERO_ITEM CSL_CITATION {"citationID":"fPRcTNk1","properties":{"formattedCitation":"(Mazzarol &amp; Soutar, 2002)","plainCitation":"(Mazzarol &amp; Soutar, 2002)","dontUpdate":true,"noteIndex":0},"citationItems":[{"id":6443,"uris":["http://zotero.org/users/4793824/items/FYGKFRMT"],"uri":["http://zotero.org/users/4793824/items/FYGKFRMT"],"itemData":{"id":6443,"type":"article-journal","title":"“Push-pull” factors influencing international student destination choice","container-title":"International Journal of Educational Management","page":"82–90","volume":"16","issue":"2","source":"Google Scholar","author":[{"family":"Mazzarol","given":"Tim"},{"family":"Soutar","given":"Geoffrey N."}],"issued":{"date-parts":[["2002"]]}}}],"schema":"https://github.com/citation-style-language/schema/raw/master/csl-citation.json"} </w:instrText>
      </w:r>
      <w:r w:rsidR="004B0127" w:rsidRPr="000171D9">
        <w:rPr>
          <w:rFonts w:asciiTheme="minorHAnsi" w:hAnsiTheme="minorHAnsi" w:cstheme="minorHAnsi"/>
          <w:sz w:val="24"/>
          <w:szCs w:val="24"/>
        </w:rPr>
        <w:fldChar w:fldCharType="separate"/>
      </w:r>
      <w:r w:rsidR="00AD1074" w:rsidRPr="000171D9">
        <w:rPr>
          <w:rFonts w:asciiTheme="minorHAnsi" w:hAnsiTheme="minorHAnsi" w:cstheme="minorHAnsi"/>
          <w:sz w:val="24"/>
          <w:szCs w:val="24"/>
        </w:rPr>
        <w:t xml:space="preserve">Mazzarol </w:t>
      </w:r>
      <w:r w:rsidR="00D02D3E" w:rsidRPr="000171D9">
        <w:rPr>
          <w:rFonts w:asciiTheme="minorHAnsi" w:hAnsiTheme="minorHAnsi" w:cstheme="minorHAnsi"/>
          <w:sz w:val="24"/>
          <w:szCs w:val="24"/>
        </w:rPr>
        <w:t>and</w:t>
      </w:r>
      <w:r w:rsidR="004B0127" w:rsidRPr="000171D9">
        <w:rPr>
          <w:rFonts w:asciiTheme="minorHAnsi" w:hAnsiTheme="minorHAnsi" w:cstheme="minorHAnsi"/>
          <w:sz w:val="24"/>
          <w:szCs w:val="24"/>
        </w:rPr>
        <w:t xml:space="preserve"> Soutar (2002)</w:t>
      </w:r>
      <w:r w:rsidR="004B0127" w:rsidRPr="000171D9">
        <w:rPr>
          <w:rFonts w:asciiTheme="minorHAnsi" w:hAnsiTheme="minorHAnsi" w:cstheme="minorHAnsi"/>
          <w:sz w:val="24"/>
          <w:szCs w:val="24"/>
        </w:rPr>
        <w:fldChar w:fldCharType="end"/>
      </w:r>
      <w:r w:rsidRPr="000171D9">
        <w:rPr>
          <w:rFonts w:asciiTheme="minorHAnsi" w:hAnsiTheme="minorHAnsi" w:cstheme="minorHAnsi"/>
          <w:sz w:val="24"/>
          <w:szCs w:val="24"/>
        </w:rPr>
        <w:t xml:space="preserve"> carried out a survey of 2,485 students from four countries – Indonesia, Taiwan, India and China – between 1996 and 2000 over two stages: surveys to find out motivations and focus groups for in-depth discussions on the nature of students’ decision-making processes. They discovered that the process of making the decision to study abroad may involve at least three phases: 1) the student decides to leave his/her country of origin; 2) he/she chooses a host country; 3) he/she selects the institution (</w:t>
      </w:r>
      <w:proofErr w:type="spellStart"/>
      <w:r w:rsidRPr="000171D9">
        <w:rPr>
          <w:rFonts w:asciiTheme="minorHAnsi" w:hAnsiTheme="minorHAnsi" w:cstheme="minorHAnsi"/>
          <w:sz w:val="24"/>
          <w:szCs w:val="24"/>
        </w:rPr>
        <w:t>Mazzarol</w:t>
      </w:r>
      <w:proofErr w:type="spellEnd"/>
      <w:r w:rsidRPr="000171D9">
        <w:rPr>
          <w:rFonts w:asciiTheme="minorHAnsi" w:hAnsiTheme="minorHAnsi" w:cstheme="minorHAnsi"/>
          <w:sz w:val="24"/>
          <w:szCs w:val="24"/>
        </w:rPr>
        <w:t xml:space="preserve"> &amp; </w:t>
      </w:r>
      <w:proofErr w:type="spellStart"/>
      <w:r w:rsidRPr="000171D9">
        <w:rPr>
          <w:rFonts w:asciiTheme="minorHAnsi" w:hAnsiTheme="minorHAnsi" w:cstheme="minorHAnsi"/>
          <w:sz w:val="24"/>
          <w:szCs w:val="24"/>
        </w:rPr>
        <w:t>Soutar</w:t>
      </w:r>
      <w:proofErr w:type="spellEnd"/>
      <w:r w:rsidRPr="000171D9">
        <w:rPr>
          <w:rFonts w:asciiTheme="minorHAnsi" w:hAnsiTheme="minorHAnsi" w:cstheme="minorHAnsi"/>
          <w:sz w:val="24"/>
          <w:szCs w:val="24"/>
        </w:rPr>
        <w:t>, 2002).</w:t>
      </w:r>
    </w:p>
    <w:p w14:paraId="6564FDD6" w14:textId="77777777" w:rsidR="006527C9" w:rsidRPr="000171D9" w:rsidRDefault="00EB41A6" w:rsidP="00965911">
      <w:pPr>
        <w:spacing w:before="240" w:after="0" w:line="360" w:lineRule="auto"/>
        <w:jc w:val="both"/>
        <w:rPr>
          <w:rFonts w:asciiTheme="minorHAnsi" w:hAnsiTheme="minorHAnsi" w:cstheme="minorHAnsi"/>
          <w:sz w:val="24"/>
          <w:szCs w:val="24"/>
        </w:rPr>
      </w:pPr>
      <w:r w:rsidRPr="000171D9">
        <w:rPr>
          <w:rFonts w:asciiTheme="minorHAnsi" w:hAnsiTheme="minorHAnsi" w:cstheme="minorHAnsi"/>
          <w:sz w:val="24"/>
          <w:szCs w:val="24"/>
        </w:rPr>
        <w:t xml:space="preserve">During these stages, several factors influence the decision-making process. Initially, there are factors that belittle the country of origin: importance of having a course abroad, difficulty in joining the courses offered in the country of origin and the opportunity to better understand “Western culture” by way of an international education. </w:t>
      </w:r>
    </w:p>
    <w:p w14:paraId="6E6AEAD5" w14:textId="686BFCE8" w:rsidR="00AD1074" w:rsidRPr="000171D9" w:rsidRDefault="006527C9" w:rsidP="00965911">
      <w:pPr>
        <w:spacing w:before="240" w:after="0" w:line="360" w:lineRule="auto"/>
        <w:jc w:val="both"/>
        <w:rPr>
          <w:rFonts w:asciiTheme="minorHAnsi" w:hAnsiTheme="minorHAnsi" w:cstheme="minorHAnsi"/>
          <w:sz w:val="24"/>
          <w:szCs w:val="24"/>
        </w:rPr>
      </w:pPr>
      <w:r w:rsidRPr="000171D9">
        <w:rPr>
          <w:rFonts w:asciiTheme="minorHAnsi" w:hAnsiTheme="minorHAnsi" w:cstheme="minorHAnsi"/>
          <w:sz w:val="24"/>
          <w:szCs w:val="24"/>
        </w:rPr>
        <w:t xml:space="preserve">During the second stage, the choice of a particular country appears to be influenced primarily by the reputation and quality of the education institution. Recognition of the course in the country of origin and the international profile of the host country makes it easier to find out about its educational offer. </w:t>
      </w:r>
      <w:r w:rsidR="00AD1074" w:rsidRPr="000171D9">
        <w:rPr>
          <w:rFonts w:asciiTheme="minorHAnsi" w:hAnsiTheme="minorHAnsi" w:cstheme="minorHAnsi"/>
          <w:sz w:val="24"/>
          <w:szCs w:val="24"/>
        </w:rPr>
        <w:fldChar w:fldCharType="begin"/>
      </w:r>
      <w:r w:rsidR="00AD1074" w:rsidRPr="000171D9">
        <w:rPr>
          <w:rFonts w:asciiTheme="minorHAnsi" w:hAnsiTheme="minorHAnsi" w:cstheme="minorHAnsi"/>
          <w:sz w:val="24"/>
          <w:szCs w:val="24"/>
        </w:rPr>
        <w:instrText xml:space="preserve"> ADDIN ZOTERO_ITEM CSL_CITATION {"citationID":"fPRcTNk1","properties":{"formattedCitation":"(Mazzarol &amp; Soutar, 2002)","plainCitation":"(Mazzarol &amp; Soutar, 2002)","dontUpdate":true,"noteIndex":0},"citationItems":[{"id":6443,"uris":["http://zotero.org/users/4793824/items/FYGKFRMT"],"uri":["http://zotero.org/users/4793824/items/FYGKFRMT"],"itemData":{"id":6443,"type":"article-journal","title":"“Push-pull” factors influencing international student destination choice","container-title":"International Journal of Educational Management","page":"82–90","volume":"16","issue":"2","source":"Google Scholar","author":[{"family":"Mazzarol","given":"Tim"},{"family":"Soutar","given":"Geoffrey N."}],"issued":{"date-parts":[["2002"]]}}}],"schema":"https://github.com/citation-style-language/schema/raw/master/csl-citation.json"} </w:instrText>
      </w:r>
      <w:r w:rsidR="00AD1074" w:rsidRPr="000171D9">
        <w:rPr>
          <w:rFonts w:asciiTheme="minorHAnsi" w:hAnsiTheme="minorHAnsi" w:cstheme="minorHAnsi"/>
          <w:sz w:val="24"/>
          <w:szCs w:val="24"/>
        </w:rPr>
        <w:fldChar w:fldCharType="separate"/>
      </w:r>
      <w:r w:rsidR="00AD1074" w:rsidRPr="000171D9">
        <w:rPr>
          <w:rFonts w:asciiTheme="minorHAnsi" w:hAnsiTheme="minorHAnsi" w:cstheme="minorHAnsi"/>
          <w:sz w:val="24"/>
          <w:szCs w:val="24"/>
        </w:rPr>
        <w:t xml:space="preserve">Mazzarol </w:t>
      </w:r>
      <w:r w:rsidR="00D02D3E" w:rsidRPr="000171D9">
        <w:rPr>
          <w:rFonts w:asciiTheme="minorHAnsi" w:hAnsiTheme="minorHAnsi" w:cstheme="minorHAnsi"/>
          <w:sz w:val="24"/>
          <w:szCs w:val="24"/>
        </w:rPr>
        <w:t>and</w:t>
      </w:r>
      <w:r w:rsidR="00AD1074" w:rsidRPr="000171D9">
        <w:rPr>
          <w:rFonts w:asciiTheme="minorHAnsi" w:hAnsiTheme="minorHAnsi" w:cstheme="minorHAnsi"/>
          <w:sz w:val="24"/>
          <w:szCs w:val="24"/>
        </w:rPr>
        <w:t xml:space="preserve"> Soutar (2002)</w:t>
      </w:r>
      <w:r w:rsidR="00AD1074" w:rsidRPr="000171D9">
        <w:rPr>
          <w:rFonts w:asciiTheme="minorHAnsi" w:hAnsiTheme="minorHAnsi" w:cstheme="minorHAnsi"/>
          <w:sz w:val="24"/>
          <w:szCs w:val="24"/>
        </w:rPr>
        <w:fldChar w:fldCharType="end"/>
      </w:r>
      <w:r w:rsidRPr="000171D9">
        <w:rPr>
          <w:rFonts w:asciiTheme="minorHAnsi" w:hAnsiTheme="minorHAnsi" w:cstheme="minorHAnsi"/>
          <w:sz w:val="24"/>
          <w:szCs w:val="24"/>
        </w:rPr>
        <w:t xml:space="preserve"> highlight that the reputation of HEIs was mentioned as the most decisive factor in students’ choices.</w:t>
      </w:r>
      <w:r w:rsidR="00D02D3E" w:rsidRPr="000171D9">
        <w:rPr>
          <w:rFonts w:asciiTheme="minorHAnsi" w:hAnsiTheme="minorHAnsi" w:cstheme="minorHAnsi"/>
          <w:sz w:val="24"/>
          <w:szCs w:val="24"/>
        </w:rPr>
        <w:t xml:space="preserve"> </w:t>
      </w:r>
      <w:r w:rsidRPr="000171D9">
        <w:rPr>
          <w:rFonts w:asciiTheme="minorHAnsi" w:hAnsiTheme="minorHAnsi" w:cstheme="minorHAnsi"/>
          <w:sz w:val="24"/>
          <w:szCs w:val="24"/>
        </w:rPr>
        <w:t>Furthermore, they concluded that the decision to study abroad is fundamentally a family decision.</w:t>
      </w:r>
    </w:p>
    <w:p w14:paraId="16BFE365" w14:textId="77777777" w:rsidR="003C2B6F" w:rsidRPr="000171D9" w:rsidRDefault="003C2B6F" w:rsidP="00965911">
      <w:pPr>
        <w:spacing w:before="240" w:after="0" w:line="360" w:lineRule="auto"/>
        <w:jc w:val="both"/>
        <w:rPr>
          <w:rFonts w:asciiTheme="minorHAnsi" w:hAnsiTheme="minorHAnsi" w:cstheme="minorHAnsi"/>
          <w:sz w:val="24"/>
          <w:szCs w:val="24"/>
        </w:rPr>
      </w:pPr>
      <w:r w:rsidRPr="000171D9">
        <w:rPr>
          <w:rFonts w:asciiTheme="minorHAnsi" w:hAnsiTheme="minorHAnsi" w:cstheme="minorHAnsi"/>
          <w:sz w:val="24"/>
          <w:szCs w:val="24"/>
        </w:rPr>
        <w:t xml:space="preserve">As for the importance of the “costs” factor when choosing a host country, the students appeared to be </w:t>
      </w:r>
      <w:bookmarkStart w:id="2" w:name="_Hlk2602710"/>
      <w:r w:rsidRPr="000171D9">
        <w:rPr>
          <w:rFonts w:asciiTheme="minorHAnsi" w:hAnsiTheme="minorHAnsi" w:cstheme="minorHAnsi"/>
          <w:sz w:val="24"/>
          <w:szCs w:val="24"/>
        </w:rPr>
        <w:t>more interested in the offer of part-time work than the cost of fees, travel or living expenses.</w:t>
      </w:r>
      <w:bookmarkEnd w:id="2"/>
      <w:r w:rsidRPr="000171D9">
        <w:rPr>
          <w:rFonts w:asciiTheme="minorHAnsi" w:hAnsiTheme="minorHAnsi" w:cstheme="minorHAnsi"/>
          <w:sz w:val="24"/>
          <w:szCs w:val="24"/>
        </w:rPr>
        <w:t xml:space="preserve"> They also found the “social cost” to be an important variable, seen as levels of crime, security and racial discrimination. The existence of an established population of international students in the host country was also considered an important pull factor. Although less important, environmental factors (climate, physical and study setting, lifestyle) should not be disregarded in the attractiveness of the host country, as well as geographical proximity to the country of origin and social links (friends or family members living or studying in the host country).</w:t>
      </w:r>
    </w:p>
    <w:p w14:paraId="5A835076" w14:textId="77777777" w:rsidR="0077272E" w:rsidRPr="000171D9" w:rsidRDefault="003C2B6F" w:rsidP="00965911">
      <w:pPr>
        <w:spacing w:before="240" w:after="0" w:line="360" w:lineRule="auto"/>
        <w:jc w:val="both"/>
        <w:rPr>
          <w:rFonts w:asciiTheme="minorHAnsi" w:hAnsiTheme="minorHAnsi" w:cstheme="minorHAnsi"/>
          <w:sz w:val="24"/>
          <w:szCs w:val="24"/>
        </w:rPr>
      </w:pPr>
      <w:proofErr w:type="spellStart"/>
      <w:r w:rsidRPr="000171D9">
        <w:rPr>
          <w:rFonts w:asciiTheme="minorHAnsi" w:hAnsiTheme="minorHAnsi" w:cstheme="minorHAnsi"/>
          <w:sz w:val="24"/>
          <w:szCs w:val="24"/>
        </w:rPr>
        <w:lastRenderedPageBreak/>
        <w:t>Mazzarol</w:t>
      </w:r>
      <w:proofErr w:type="spellEnd"/>
      <w:r w:rsidRPr="000171D9">
        <w:rPr>
          <w:rFonts w:asciiTheme="minorHAnsi" w:hAnsiTheme="minorHAnsi" w:cstheme="minorHAnsi"/>
          <w:sz w:val="24"/>
          <w:szCs w:val="24"/>
        </w:rPr>
        <w:t xml:space="preserve"> and </w:t>
      </w:r>
      <w:proofErr w:type="spellStart"/>
      <w:r w:rsidRPr="000171D9">
        <w:rPr>
          <w:rFonts w:asciiTheme="minorHAnsi" w:hAnsiTheme="minorHAnsi" w:cstheme="minorHAnsi"/>
          <w:sz w:val="24"/>
          <w:szCs w:val="24"/>
        </w:rPr>
        <w:t>Soutar</w:t>
      </w:r>
      <w:proofErr w:type="spellEnd"/>
      <w:r w:rsidRPr="000171D9">
        <w:rPr>
          <w:rFonts w:asciiTheme="minorHAnsi" w:hAnsiTheme="minorHAnsi" w:cstheme="minorHAnsi"/>
          <w:sz w:val="24"/>
          <w:szCs w:val="24"/>
        </w:rPr>
        <w:t xml:space="preserve"> (2002) used a 17-variable scale in the third stage to measure factors that influence the selection of a host institution. Students mentioned the following, in order of priority: institution’s quality and reputation; recognition of the institution’s qualifications in their own countries; quality, reputation and specialisation of the team; links to other institutions (protocols, agreements, conventions); number of international students registered; base of alumni; offer of qualifications that will be recognised by employers; variety of courses and programmes; use of the most up-to-date IT; a reputation of being receptive to students’ needs; recognition for innovation in research and teaching; large campus with good facilities; being financially stable; possibility for flexibility in joining the course throughout the year; and being an institution that significantly promotes itself. Alumni may be a valuable source of influence in directing international students to education institutions and “social links” that emerge when a student has family or friends that have studied or are studying in a host country are another important influence on the choice of destination.</w:t>
      </w:r>
    </w:p>
    <w:p w14:paraId="7AB2B699" w14:textId="4119B3BC" w:rsidR="007A0A12" w:rsidRPr="000171D9" w:rsidRDefault="00326B27" w:rsidP="00965911">
      <w:pPr>
        <w:spacing w:before="240" w:after="0" w:line="360" w:lineRule="auto"/>
        <w:jc w:val="both"/>
        <w:rPr>
          <w:rFonts w:asciiTheme="minorHAnsi" w:hAnsiTheme="minorHAnsi" w:cstheme="minorHAnsi"/>
          <w:sz w:val="24"/>
          <w:szCs w:val="24"/>
        </w:rPr>
      </w:pPr>
      <w:r w:rsidRPr="000171D9">
        <w:rPr>
          <w:rFonts w:asciiTheme="minorHAnsi" w:hAnsiTheme="minorHAnsi" w:cstheme="minorHAnsi"/>
          <w:sz w:val="24"/>
          <w:szCs w:val="24"/>
        </w:rPr>
        <w:t xml:space="preserve">A similar study by </w:t>
      </w:r>
      <w:r w:rsidRPr="000171D9">
        <w:rPr>
          <w:rFonts w:asciiTheme="minorHAnsi" w:hAnsiTheme="minorHAnsi" w:cstheme="minorHAnsi"/>
          <w:sz w:val="24"/>
          <w:szCs w:val="24"/>
        </w:rPr>
        <w:fldChar w:fldCharType="begin"/>
      </w:r>
      <w:r w:rsidRPr="000171D9">
        <w:rPr>
          <w:rFonts w:asciiTheme="minorHAnsi" w:hAnsiTheme="minorHAnsi" w:cstheme="minorHAnsi"/>
          <w:sz w:val="24"/>
          <w:szCs w:val="24"/>
        </w:rPr>
        <w:instrText xml:space="preserve"> ADDIN ZOTERO_ITEM CSL_CITATION {"citationID":"3OmwqXRT","properties":{"formattedCitation":"(Wilkins &amp; Huisman, 2011, p. 313)","plainCitation":"(Wilkins &amp; Huisman, 2011, p. 313)","noteIndex":0},"citationItems":[{"id":7314,"uris":["http://zotero.org/users/4793824/items/GWJYEYGD"],"uri":["http://zotero.org/users/4793824/items/GWJYEYGD"],"itemData":{"id":7314,"type":"article-journal","title":"Student Recruitment at International Branch Campuses: Can They Compete in the Global Market?","container-title":"Journal of Studies in International Education","page":"299-316","volume":"15","issue":"3","source":"Crossref","DOI":"10.1177/1028315310385461","ISSN":"1028-3153, 1552-7808","shortTitle":"Student Recruitment at International Branch Campuses","language":"en","author":[{"family":"Wilkins","given":"Stephen"},{"family":"Huisman","given":"Jeroen"}],"issued":{"date-parts":[["2011",7]]}},"locator":"313"}],"schema":"https://github.com/citation-style-language/schema/raw/master/csl-citation.json"} </w:instrText>
      </w:r>
      <w:r w:rsidRPr="000171D9">
        <w:rPr>
          <w:rFonts w:asciiTheme="minorHAnsi" w:hAnsiTheme="minorHAnsi" w:cstheme="minorHAnsi"/>
          <w:sz w:val="24"/>
          <w:szCs w:val="24"/>
        </w:rPr>
        <w:fldChar w:fldCharType="separate"/>
      </w:r>
      <w:r w:rsidRPr="000171D9">
        <w:rPr>
          <w:rFonts w:asciiTheme="minorHAnsi" w:hAnsiTheme="minorHAnsi" w:cstheme="minorHAnsi"/>
          <w:sz w:val="24"/>
          <w:szCs w:val="24"/>
        </w:rPr>
        <w:t xml:space="preserve">Wilkins </w:t>
      </w:r>
      <w:r w:rsidR="001E2D5B" w:rsidRPr="000171D9">
        <w:rPr>
          <w:rFonts w:asciiTheme="minorHAnsi" w:hAnsiTheme="minorHAnsi" w:cstheme="minorHAnsi"/>
          <w:sz w:val="24"/>
          <w:szCs w:val="24"/>
        </w:rPr>
        <w:t>e</w:t>
      </w:r>
      <w:r w:rsidRPr="000171D9">
        <w:rPr>
          <w:rFonts w:asciiTheme="minorHAnsi" w:hAnsiTheme="minorHAnsi" w:cstheme="minorHAnsi"/>
          <w:sz w:val="24"/>
          <w:szCs w:val="24"/>
        </w:rPr>
        <w:t xml:space="preserve"> Huisman</w:t>
      </w:r>
      <w:r w:rsidR="001E2D5B" w:rsidRPr="000171D9">
        <w:rPr>
          <w:rFonts w:asciiTheme="minorHAnsi" w:hAnsiTheme="minorHAnsi" w:cstheme="minorHAnsi"/>
          <w:sz w:val="24"/>
          <w:szCs w:val="24"/>
        </w:rPr>
        <w:t xml:space="preserve"> (</w:t>
      </w:r>
      <w:r w:rsidR="00A95A6A" w:rsidRPr="000171D9">
        <w:rPr>
          <w:rFonts w:asciiTheme="minorHAnsi" w:hAnsiTheme="minorHAnsi" w:cstheme="minorHAnsi"/>
          <w:sz w:val="24"/>
          <w:szCs w:val="24"/>
        </w:rPr>
        <w:t xml:space="preserve">2011: </w:t>
      </w:r>
      <w:r w:rsidRPr="000171D9">
        <w:rPr>
          <w:rFonts w:asciiTheme="minorHAnsi" w:hAnsiTheme="minorHAnsi" w:cstheme="minorHAnsi"/>
          <w:sz w:val="24"/>
          <w:szCs w:val="24"/>
        </w:rPr>
        <w:t>313)</w:t>
      </w:r>
      <w:r w:rsidRPr="000171D9">
        <w:rPr>
          <w:rFonts w:asciiTheme="minorHAnsi" w:hAnsiTheme="minorHAnsi" w:cstheme="minorHAnsi"/>
          <w:sz w:val="24"/>
          <w:szCs w:val="24"/>
        </w:rPr>
        <w:fldChar w:fldCharType="end"/>
      </w:r>
      <w:r w:rsidRPr="000171D9">
        <w:rPr>
          <w:rFonts w:asciiTheme="minorHAnsi" w:hAnsiTheme="minorHAnsi" w:cstheme="minorHAnsi"/>
          <w:sz w:val="24"/>
          <w:szCs w:val="24"/>
        </w:rPr>
        <w:t xml:space="preserve"> with 160 international students at a university in the west of England found two other important variables: improving job prospects and improving language skills (in English). For Li and Bray (2007), personal factors also interfere in the decision-making process and should be taken into consideration. After carrying out a study in 2002/2003 on two institutions in Hong Kong and another two in Macau, the authors concluded that factors such as “socio-economic status, academic ability, gender, age, motivation, and aspiration”</w:t>
      </w:r>
      <w:r w:rsidR="003932F0" w:rsidRPr="000171D9">
        <w:rPr>
          <w:rFonts w:asciiTheme="minorHAnsi" w:hAnsiTheme="minorHAnsi" w:cstheme="minorHAnsi"/>
          <w:sz w:val="24"/>
          <w:szCs w:val="24"/>
        </w:rPr>
        <w:t xml:space="preserve"> </w:t>
      </w:r>
      <w:r w:rsidRPr="000171D9">
        <w:rPr>
          <w:rFonts w:asciiTheme="minorHAnsi" w:hAnsiTheme="minorHAnsi" w:cstheme="minorHAnsi"/>
          <w:sz w:val="24"/>
          <w:szCs w:val="24"/>
        </w:rPr>
        <w:t>(</w:t>
      </w:r>
      <w:r w:rsidR="00A95A6A" w:rsidRPr="000171D9">
        <w:rPr>
          <w:rFonts w:asciiTheme="minorHAnsi" w:hAnsiTheme="minorHAnsi" w:cstheme="minorHAnsi"/>
          <w:sz w:val="24"/>
          <w:szCs w:val="24"/>
        </w:rPr>
        <w:t xml:space="preserve">Li &amp; Bray,  2007: </w:t>
      </w:r>
      <w:r w:rsidRPr="000171D9">
        <w:rPr>
          <w:rFonts w:asciiTheme="minorHAnsi" w:hAnsiTheme="minorHAnsi" w:cstheme="minorHAnsi"/>
          <w:sz w:val="24"/>
          <w:szCs w:val="24"/>
        </w:rPr>
        <w:t>794) influenced the choice of institution. They add that</w:t>
      </w:r>
      <w:r w:rsidR="00D02D3E" w:rsidRPr="000171D9">
        <w:rPr>
          <w:rFonts w:asciiTheme="minorHAnsi" w:hAnsiTheme="minorHAnsi" w:cstheme="minorHAnsi"/>
          <w:sz w:val="24"/>
          <w:szCs w:val="24"/>
        </w:rPr>
        <w:t xml:space="preserve"> </w:t>
      </w:r>
      <w:r w:rsidRPr="000171D9">
        <w:rPr>
          <w:rFonts w:asciiTheme="minorHAnsi" w:hAnsiTheme="minorHAnsi" w:cstheme="minorHAnsi"/>
          <w:sz w:val="24"/>
          <w:szCs w:val="24"/>
        </w:rPr>
        <w:t>“[t]he internal factors include family background, academic characteristics, perceptions, and motivations, which shape the affordability, accessibility and desirability of external higher education”</w:t>
      </w:r>
      <w:r w:rsidR="00D02D3E" w:rsidRPr="000171D9">
        <w:rPr>
          <w:rFonts w:asciiTheme="minorHAnsi" w:hAnsiTheme="minorHAnsi" w:cstheme="minorHAnsi"/>
          <w:sz w:val="24"/>
          <w:szCs w:val="24"/>
        </w:rPr>
        <w:t xml:space="preserve"> </w:t>
      </w:r>
      <w:r w:rsidRPr="000171D9">
        <w:rPr>
          <w:rFonts w:asciiTheme="minorHAnsi" w:hAnsiTheme="minorHAnsi" w:cstheme="minorHAnsi"/>
          <w:sz w:val="24"/>
          <w:szCs w:val="24"/>
        </w:rPr>
        <w:t>(</w:t>
      </w:r>
      <w:r w:rsidR="00A95A6A" w:rsidRPr="000171D9">
        <w:rPr>
          <w:rFonts w:asciiTheme="minorHAnsi" w:hAnsiTheme="minorHAnsi" w:cstheme="minorHAnsi"/>
          <w:sz w:val="24"/>
          <w:szCs w:val="24"/>
        </w:rPr>
        <w:t xml:space="preserve">Li &amp; Bray,  2007: </w:t>
      </w:r>
      <w:r w:rsidRPr="000171D9">
        <w:rPr>
          <w:rFonts w:asciiTheme="minorHAnsi" w:hAnsiTheme="minorHAnsi" w:cstheme="minorHAnsi"/>
          <w:sz w:val="24"/>
          <w:szCs w:val="24"/>
        </w:rPr>
        <w:t xml:space="preserve">813). </w:t>
      </w:r>
    </w:p>
    <w:p w14:paraId="351415D3" w14:textId="2EF7B6EE" w:rsidR="007A0A12" w:rsidRPr="000171D9" w:rsidRDefault="003932F0" w:rsidP="00965911">
      <w:pPr>
        <w:spacing w:before="240" w:after="0" w:line="360" w:lineRule="auto"/>
        <w:jc w:val="both"/>
        <w:rPr>
          <w:rFonts w:asciiTheme="minorHAnsi" w:hAnsiTheme="minorHAnsi" w:cstheme="minorHAnsi"/>
          <w:sz w:val="24"/>
          <w:szCs w:val="24"/>
        </w:rPr>
      </w:pPr>
      <w:r w:rsidRPr="000171D9">
        <w:rPr>
          <w:rFonts w:asciiTheme="minorHAnsi" w:hAnsiTheme="minorHAnsi" w:cstheme="minorHAnsi"/>
          <w:sz w:val="24"/>
          <w:szCs w:val="24"/>
        </w:rPr>
        <w:t>I</w:t>
      </w:r>
      <w:r w:rsidR="00AE34FB" w:rsidRPr="000171D9">
        <w:rPr>
          <w:rFonts w:asciiTheme="minorHAnsi" w:hAnsiTheme="minorHAnsi" w:cstheme="minorHAnsi"/>
          <w:sz w:val="24"/>
          <w:szCs w:val="24"/>
        </w:rPr>
        <w:t xml:space="preserve">n examining the role of personality and subjective judgement in student </w:t>
      </w:r>
      <w:r w:rsidR="00606F22" w:rsidRPr="000171D9">
        <w:rPr>
          <w:rFonts w:asciiTheme="minorHAnsi" w:hAnsiTheme="minorHAnsi" w:cstheme="minorHAnsi"/>
          <w:sz w:val="24"/>
          <w:szCs w:val="24"/>
        </w:rPr>
        <w:t>decision-making</w:t>
      </w:r>
      <w:r w:rsidR="00AE34FB" w:rsidRPr="000171D9">
        <w:rPr>
          <w:rFonts w:asciiTheme="minorHAnsi" w:hAnsiTheme="minorHAnsi" w:cstheme="minorHAnsi"/>
          <w:sz w:val="24"/>
          <w:szCs w:val="24"/>
        </w:rPr>
        <w:t>, Hemsley-Brown (2001) found that although economic, cultural, and structural forces do influence students, they are filtered through layers of preconceptions shaped by family circumstances, culture, life history, and personality.</w:t>
      </w:r>
    </w:p>
    <w:p w14:paraId="5E961E6F" w14:textId="77777777" w:rsidR="004D47B2" w:rsidRPr="000171D9" w:rsidRDefault="00EA08F9" w:rsidP="00965911">
      <w:pPr>
        <w:spacing w:before="240" w:after="0" w:line="360" w:lineRule="auto"/>
        <w:jc w:val="both"/>
        <w:rPr>
          <w:rFonts w:asciiTheme="minorHAnsi" w:hAnsiTheme="minorHAnsi" w:cstheme="minorHAnsi"/>
          <w:sz w:val="24"/>
          <w:szCs w:val="24"/>
        </w:rPr>
      </w:pPr>
      <w:r w:rsidRPr="000171D9">
        <w:rPr>
          <w:rFonts w:asciiTheme="minorHAnsi" w:hAnsiTheme="minorHAnsi" w:cstheme="minorHAnsi"/>
          <w:sz w:val="24"/>
          <w:szCs w:val="24"/>
        </w:rPr>
        <w:t xml:space="preserve">In 2018, 56,376 international students at 35 universities in Australia took part in the ISB (International Student Barometer) survey that involved the participation of international </w:t>
      </w:r>
      <w:r w:rsidRPr="000171D9">
        <w:rPr>
          <w:rFonts w:asciiTheme="minorHAnsi" w:hAnsiTheme="minorHAnsi" w:cstheme="minorHAnsi"/>
          <w:sz w:val="24"/>
          <w:szCs w:val="24"/>
        </w:rPr>
        <w:lastRenderedPageBreak/>
        <w:t xml:space="preserve">students from more than 100 countries with the aim of establishing the factors that contributed the most to international students’ happiness. The five main elements identified were: good contacts, employability, course organisation, social facilities and campus buildings. The research indicated that there was a positive correlation between level of happiness and high levels of satisfaction with the overall study experience. However, the data also shows that happiness is influenced by different elements in accordance with the students’ characteristics, including nationality. The same research showed that for graduate students from China – the main sending market for Australia – the three major elements with an impact on happiness were “making good contacts for the future”, “the institution” and “places to eat on campus”. The data suggests that international students’ notion of happiness is influenced by characteristics such as nationality, gender and stage of study and that their </w:t>
      </w:r>
      <w:bookmarkStart w:id="3" w:name="_Hlk4677491"/>
      <w:r w:rsidRPr="000171D9">
        <w:rPr>
          <w:rFonts w:asciiTheme="minorHAnsi" w:hAnsiTheme="minorHAnsi" w:cstheme="minorHAnsi"/>
          <w:sz w:val="24"/>
          <w:szCs w:val="24"/>
        </w:rPr>
        <w:t>subjective satisfaction is determined by several interconnected factors.</w:t>
      </w:r>
    </w:p>
    <w:bookmarkEnd w:id="3"/>
    <w:p w14:paraId="401A7FE9" w14:textId="77777777" w:rsidR="00EE77FB" w:rsidRPr="000171D9" w:rsidRDefault="00C714C8" w:rsidP="00965911">
      <w:pPr>
        <w:spacing w:before="240" w:after="0" w:line="360" w:lineRule="auto"/>
        <w:jc w:val="both"/>
        <w:rPr>
          <w:rFonts w:asciiTheme="minorHAnsi" w:hAnsiTheme="minorHAnsi" w:cstheme="minorHAnsi"/>
          <w:sz w:val="24"/>
          <w:szCs w:val="24"/>
        </w:rPr>
      </w:pPr>
      <w:r w:rsidRPr="000171D9">
        <w:rPr>
          <w:rFonts w:asciiTheme="minorHAnsi" w:hAnsiTheme="minorHAnsi" w:cstheme="minorHAnsi"/>
          <w:sz w:val="24"/>
          <w:szCs w:val="24"/>
        </w:rPr>
        <w:t>As explained, the process to decide on a country and institution is very complex and there are many factors that influence international students’ decisions and that have an influence on a student’s positive experience. And they are very often interconnected. Furthermore, there are several actors that take part in that process: family members, teachers, managers, recruiting agents.</w:t>
      </w:r>
    </w:p>
    <w:p w14:paraId="53A9E396" w14:textId="77777777" w:rsidR="008E0748" w:rsidRPr="000171D9" w:rsidRDefault="00EF1297" w:rsidP="00965911">
      <w:pPr>
        <w:spacing w:before="240" w:after="0" w:line="360" w:lineRule="auto"/>
        <w:jc w:val="both"/>
        <w:rPr>
          <w:rFonts w:asciiTheme="minorHAnsi" w:hAnsiTheme="minorHAnsi" w:cstheme="minorHAnsi"/>
          <w:sz w:val="24"/>
          <w:szCs w:val="24"/>
        </w:rPr>
      </w:pPr>
      <w:r w:rsidRPr="000171D9">
        <w:rPr>
          <w:rFonts w:asciiTheme="minorHAnsi" w:hAnsiTheme="minorHAnsi" w:cstheme="minorHAnsi"/>
          <w:sz w:val="24"/>
          <w:szCs w:val="24"/>
        </w:rPr>
        <w:t xml:space="preserve">Reputation is the most significant factor influencing the student’s decision to opt for a certain country and institution. And family influence plays a significant role in the choice of institution. We need to show the importance of these results to communications professionals and to public relations professionals in particular. Reputation management and relationship management may be highly strategic for completing higher education institutions’ internationalisation missions and very little appears to be being done in that regard. </w:t>
      </w:r>
    </w:p>
    <w:p w14:paraId="378CD872" w14:textId="77777777" w:rsidR="006945A5" w:rsidRPr="000171D9" w:rsidRDefault="006945A5" w:rsidP="00965911">
      <w:pPr>
        <w:spacing w:before="240" w:after="0" w:line="360" w:lineRule="auto"/>
        <w:jc w:val="both"/>
        <w:rPr>
          <w:rFonts w:asciiTheme="minorHAnsi" w:hAnsiTheme="minorHAnsi" w:cstheme="minorHAnsi"/>
          <w:sz w:val="24"/>
          <w:szCs w:val="24"/>
        </w:rPr>
      </w:pPr>
      <w:r w:rsidRPr="000171D9">
        <w:rPr>
          <w:rFonts w:asciiTheme="minorHAnsi" w:hAnsiTheme="minorHAnsi" w:cstheme="minorHAnsi"/>
          <w:sz w:val="24"/>
          <w:szCs w:val="24"/>
        </w:rPr>
        <w:t xml:space="preserve">For </w:t>
      </w:r>
      <w:proofErr w:type="spellStart"/>
      <w:r w:rsidRPr="000171D9">
        <w:rPr>
          <w:rFonts w:asciiTheme="minorHAnsi" w:hAnsiTheme="minorHAnsi" w:cstheme="minorHAnsi"/>
          <w:sz w:val="24"/>
          <w:szCs w:val="24"/>
        </w:rPr>
        <w:t>Fombrun</w:t>
      </w:r>
      <w:proofErr w:type="spellEnd"/>
      <w:r w:rsidRPr="000171D9">
        <w:rPr>
          <w:rFonts w:asciiTheme="minorHAnsi" w:hAnsiTheme="minorHAnsi" w:cstheme="minorHAnsi"/>
          <w:sz w:val="24"/>
          <w:szCs w:val="24"/>
        </w:rPr>
        <w:t xml:space="preserve"> and Van Riel (2004), building a positive reputation is related to influence and the way the organisation interacts with stakeholders. The authors suggest that positive reputations are the result of corporate communication when they produce favourable perceptions in the public’s mind. This is manifested as distinctiveness, visibility, transparency, authenticity and capacity to respond, each of which differently affects each stakeholder’s perception. </w:t>
      </w:r>
    </w:p>
    <w:p w14:paraId="315856EC" w14:textId="1E89B3B1" w:rsidR="006945A5" w:rsidRPr="000171D9" w:rsidRDefault="006945A5" w:rsidP="00965911">
      <w:pPr>
        <w:spacing w:before="240" w:after="0" w:line="360" w:lineRule="auto"/>
        <w:jc w:val="both"/>
        <w:rPr>
          <w:rFonts w:asciiTheme="minorHAnsi" w:hAnsiTheme="minorHAnsi" w:cstheme="minorHAnsi"/>
          <w:sz w:val="24"/>
          <w:szCs w:val="24"/>
        </w:rPr>
      </w:pPr>
      <w:r w:rsidRPr="000171D9">
        <w:rPr>
          <w:rFonts w:asciiTheme="minorHAnsi" w:hAnsiTheme="minorHAnsi" w:cstheme="minorHAnsi"/>
          <w:sz w:val="24"/>
          <w:szCs w:val="24"/>
        </w:rPr>
        <w:lastRenderedPageBreak/>
        <w:t>It is understood that most reputation assessments are measured by university rankings, which end up shaping universities’ competitive behaviour a</w:t>
      </w:r>
      <w:r w:rsidR="00EC6593" w:rsidRPr="000171D9">
        <w:rPr>
          <w:rFonts w:asciiTheme="minorHAnsi" w:hAnsiTheme="minorHAnsi" w:cstheme="minorHAnsi"/>
          <w:sz w:val="24"/>
          <w:szCs w:val="24"/>
        </w:rPr>
        <w:t xml:space="preserve">nd, according to </w:t>
      </w:r>
      <w:proofErr w:type="spellStart"/>
      <w:r w:rsidR="00EC6593" w:rsidRPr="000171D9">
        <w:rPr>
          <w:rFonts w:asciiTheme="minorHAnsi" w:hAnsiTheme="minorHAnsi" w:cstheme="minorHAnsi"/>
          <w:sz w:val="24"/>
          <w:szCs w:val="24"/>
        </w:rPr>
        <w:t>Altbach</w:t>
      </w:r>
      <w:proofErr w:type="spellEnd"/>
      <w:r w:rsidR="00EC6593" w:rsidRPr="000171D9">
        <w:rPr>
          <w:rFonts w:asciiTheme="minorHAnsi" w:hAnsiTheme="minorHAnsi" w:cstheme="minorHAnsi"/>
          <w:sz w:val="24"/>
          <w:szCs w:val="24"/>
        </w:rPr>
        <w:t xml:space="preserve"> (2015: </w:t>
      </w:r>
      <w:r w:rsidRPr="000171D9">
        <w:rPr>
          <w:rFonts w:asciiTheme="minorHAnsi" w:hAnsiTheme="minorHAnsi" w:cstheme="minorHAnsi"/>
          <w:sz w:val="24"/>
          <w:szCs w:val="24"/>
        </w:rPr>
        <w:t xml:space="preserve">2) “are widely criticised for their questionable methods or flaws, as well as for the concept itself, but everyone uses them”. </w:t>
      </w:r>
    </w:p>
    <w:p w14:paraId="250B567B" w14:textId="77777777" w:rsidR="005767E6" w:rsidRPr="000171D9" w:rsidRDefault="004C7850" w:rsidP="00965911">
      <w:pPr>
        <w:spacing w:before="240" w:after="0" w:line="360" w:lineRule="auto"/>
        <w:jc w:val="both"/>
        <w:rPr>
          <w:rFonts w:asciiTheme="minorHAnsi" w:hAnsiTheme="minorHAnsi" w:cstheme="minorHAnsi"/>
          <w:sz w:val="24"/>
          <w:szCs w:val="24"/>
        </w:rPr>
      </w:pPr>
      <w:r w:rsidRPr="000171D9">
        <w:rPr>
          <w:rFonts w:asciiTheme="minorHAnsi" w:hAnsiTheme="minorHAnsi" w:cstheme="minorHAnsi"/>
          <w:sz w:val="24"/>
          <w:szCs w:val="24"/>
        </w:rPr>
        <w:t>Finally, to optimise the internationalisation process, organisational communication asserts the organisation’s relevance among others by providing information, creating awareness, stimulating, motivating and promoting stakeholder engagement, creating bonds/connections and favouring continued relationships, contributing to the organisation’s positive reputation and aligning processes and practices with the institutional mission, among other things.</w:t>
      </w:r>
    </w:p>
    <w:p w14:paraId="3F016FBF" w14:textId="77777777" w:rsidR="00152AAF" w:rsidRPr="00CC2D39" w:rsidRDefault="00152AAF" w:rsidP="00631194">
      <w:pPr>
        <w:spacing w:before="240" w:after="0" w:line="240" w:lineRule="auto"/>
        <w:jc w:val="both"/>
        <w:rPr>
          <w:rFonts w:ascii="Times" w:hAnsi="Times"/>
          <w:sz w:val="24"/>
          <w:szCs w:val="24"/>
        </w:rPr>
      </w:pPr>
    </w:p>
    <w:p w14:paraId="3528BBAB" w14:textId="6BD68217" w:rsidR="00BD5E22" w:rsidRDefault="00152AAF" w:rsidP="00752B8E">
      <w:pPr>
        <w:pStyle w:val="Ttulo2"/>
        <w:spacing w:after="0" w:line="240" w:lineRule="auto"/>
        <w:jc w:val="left"/>
        <w:rPr>
          <w:rFonts w:asciiTheme="minorHAnsi" w:hAnsiTheme="minorHAnsi" w:cstheme="minorHAnsi"/>
        </w:rPr>
      </w:pPr>
      <w:r w:rsidRPr="00752B8E">
        <w:rPr>
          <w:rFonts w:asciiTheme="minorHAnsi" w:hAnsiTheme="minorHAnsi" w:cstheme="minorHAnsi"/>
        </w:rPr>
        <w:t>CONCLUSIONS</w:t>
      </w:r>
    </w:p>
    <w:p w14:paraId="1F49957B" w14:textId="77777777" w:rsidR="00176F7F" w:rsidRPr="00176F7F" w:rsidRDefault="00176F7F" w:rsidP="00176F7F"/>
    <w:p w14:paraId="76B45B52" w14:textId="77777777" w:rsidR="00C67B8E" w:rsidRPr="00965911" w:rsidRDefault="00C67B8E" w:rsidP="00965911">
      <w:pPr>
        <w:spacing w:before="240" w:after="0" w:line="360" w:lineRule="auto"/>
        <w:jc w:val="both"/>
        <w:rPr>
          <w:rFonts w:asciiTheme="minorHAnsi" w:hAnsiTheme="minorHAnsi" w:cstheme="minorHAnsi"/>
          <w:sz w:val="24"/>
          <w:szCs w:val="24"/>
        </w:rPr>
      </w:pPr>
      <w:r w:rsidRPr="00965911">
        <w:rPr>
          <w:rFonts w:asciiTheme="minorHAnsi" w:hAnsiTheme="minorHAnsi" w:cstheme="minorHAnsi"/>
          <w:sz w:val="24"/>
          <w:szCs w:val="24"/>
        </w:rPr>
        <w:t>Internationalisation has been many higher education institutions’ response to globalisation. Portuguese public universities have adopted internationalisation as an essential pillar and find in the recruitment of international students a strategic foundation to guarantee their long-term sustainability.</w:t>
      </w:r>
    </w:p>
    <w:p w14:paraId="00204E95" w14:textId="77777777" w:rsidR="00CF0BC6" w:rsidRPr="00965911" w:rsidRDefault="00860C68" w:rsidP="00965911">
      <w:pPr>
        <w:spacing w:before="240" w:after="0" w:line="360" w:lineRule="auto"/>
        <w:jc w:val="both"/>
        <w:rPr>
          <w:rFonts w:asciiTheme="minorHAnsi" w:hAnsiTheme="minorHAnsi" w:cstheme="minorHAnsi"/>
          <w:sz w:val="24"/>
          <w:szCs w:val="24"/>
        </w:rPr>
      </w:pPr>
      <w:r w:rsidRPr="00965911">
        <w:rPr>
          <w:rFonts w:asciiTheme="minorHAnsi" w:hAnsiTheme="minorHAnsi" w:cstheme="minorHAnsi"/>
          <w:color w:val="000000"/>
          <w:sz w:val="24"/>
          <w:szCs w:val="24"/>
        </w:rPr>
        <w:t xml:space="preserve">Education organisations interact with a considerable number of publics over time. </w:t>
      </w:r>
      <w:r w:rsidRPr="00965911">
        <w:rPr>
          <w:rFonts w:asciiTheme="minorHAnsi" w:hAnsiTheme="minorHAnsi" w:cstheme="minorHAnsi"/>
          <w:sz w:val="24"/>
          <w:szCs w:val="24"/>
        </w:rPr>
        <w:t xml:space="preserve">In the case of recruiting international students, it is important for HEIs to identify and understand the factors that have the greatest influence when searching for and choosing a country and institution and what has an impact on their experience. This means they can make informed decisions to improve international students’ experiences and drive forward and optimise the internationalisation process. </w:t>
      </w:r>
    </w:p>
    <w:p w14:paraId="72734BEB" w14:textId="77777777" w:rsidR="006C3103" w:rsidRPr="000171D9" w:rsidRDefault="006C3103" w:rsidP="00965911">
      <w:pPr>
        <w:spacing w:before="240" w:after="0" w:line="360" w:lineRule="auto"/>
        <w:jc w:val="both"/>
        <w:rPr>
          <w:rFonts w:asciiTheme="minorHAnsi" w:hAnsiTheme="minorHAnsi" w:cstheme="minorHAnsi"/>
          <w:sz w:val="24"/>
          <w:szCs w:val="24"/>
        </w:rPr>
      </w:pPr>
      <w:r w:rsidRPr="00965911">
        <w:rPr>
          <w:rFonts w:asciiTheme="minorHAnsi" w:hAnsiTheme="minorHAnsi" w:cstheme="minorHAnsi"/>
          <w:sz w:val="24"/>
          <w:szCs w:val="24"/>
        </w:rPr>
        <w:t xml:space="preserve">Finally, there are future opportunities for the organisational communication field in the internationalisation processes of higher education institutions. Communication can become a long-term organisational differentiation strategy for HEIs that also adopt it as a strategy to differentiate their brands. Furthermore, it is public relations professionals’ full responsibility to manage reputation, the number one priority for international students when choosing a country and institution, and to manage relationships, which in HEIs’ case involve a significant </w:t>
      </w:r>
      <w:r w:rsidRPr="000171D9">
        <w:rPr>
          <w:rFonts w:asciiTheme="minorHAnsi" w:hAnsiTheme="minorHAnsi" w:cstheme="minorHAnsi"/>
          <w:sz w:val="24"/>
          <w:szCs w:val="24"/>
        </w:rPr>
        <w:t xml:space="preserve">public. </w:t>
      </w:r>
    </w:p>
    <w:p w14:paraId="133FEAC4" w14:textId="5B5B1BF9" w:rsidR="001F7A3C" w:rsidRPr="000171D9" w:rsidRDefault="00752B8E" w:rsidP="00752B8E">
      <w:pPr>
        <w:pStyle w:val="Ttulo2"/>
        <w:spacing w:after="0" w:line="240" w:lineRule="auto"/>
        <w:jc w:val="left"/>
        <w:rPr>
          <w:rFonts w:asciiTheme="minorHAnsi" w:hAnsiTheme="minorHAnsi" w:cstheme="minorHAnsi"/>
          <w:szCs w:val="24"/>
        </w:rPr>
      </w:pPr>
      <w:r w:rsidRPr="000171D9">
        <w:rPr>
          <w:rFonts w:asciiTheme="minorHAnsi" w:hAnsiTheme="minorHAnsi" w:cstheme="minorHAnsi"/>
          <w:szCs w:val="24"/>
        </w:rPr>
        <w:lastRenderedPageBreak/>
        <w:t xml:space="preserve">REFERENCES </w:t>
      </w:r>
    </w:p>
    <w:p w14:paraId="3EC39DD6" w14:textId="77777777" w:rsidR="004D531C" w:rsidRDefault="004D531C" w:rsidP="004D531C">
      <w:pPr>
        <w:spacing w:before="240" w:after="0" w:line="240" w:lineRule="auto"/>
        <w:jc w:val="both"/>
        <w:rPr>
          <w:rFonts w:asciiTheme="minorHAnsi" w:hAnsiTheme="minorHAnsi" w:cstheme="minorHAnsi"/>
          <w:sz w:val="24"/>
          <w:szCs w:val="24"/>
        </w:rPr>
      </w:pPr>
    </w:p>
    <w:p w14:paraId="636D1792" w14:textId="63B20055" w:rsidR="00552749" w:rsidRDefault="004D531C" w:rsidP="004D531C">
      <w:pPr>
        <w:spacing w:before="240" w:after="0" w:line="240" w:lineRule="auto"/>
        <w:jc w:val="both"/>
        <w:rPr>
          <w:rStyle w:val="Hyperlink"/>
          <w:rFonts w:asciiTheme="minorHAnsi" w:hAnsiTheme="minorHAnsi" w:cstheme="minorHAnsi"/>
          <w:sz w:val="24"/>
          <w:szCs w:val="24"/>
        </w:rPr>
      </w:pPr>
      <w:r w:rsidRPr="008E0748">
        <w:rPr>
          <w:sz w:val="24"/>
          <w:szCs w:val="24"/>
        </w:rPr>
        <w:t>A</w:t>
      </w:r>
      <w:r>
        <w:rPr>
          <w:sz w:val="24"/>
          <w:szCs w:val="24"/>
        </w:rPr>
        <w:t>L</w:t>
      </w:r>
      <w:r w:rsidRPr="008E0748">
        <w:rPr>
          <w:sz w:val="24"/>
          <w:szCs w:val="24"/>
        </w:rPr>
        <w:t xml:space="preserve">TBACH, P. (2015). The dilemmas of ranking. </w:t>
      </w:r>
      <w:r w:rsidRPr="00A906F8">
        <w:rPr>
          <w:sz w:val="24"/>
          <w:szCs w:val="24"/>
        </w:rPr>
        <w:t xml:space="preserve">International higher education, (42). </w:t>
      </w:r>
      <w:hyperlink r:id="rId8" w:history="1">
        <w:r w:rsidR="00552749" w:rsidRPr="00965911">
          <w:rPr>
            <w:rStyle w:val="Hyperlink"/>
            <w:rFonts w:asciiTheme="minorHAnsi" w:hAnsiTheme="minorHAnsi" w:cstheme="minorHAnsi"/>
            <w:sz w:val="24"/>
            <w:szCs w:val="24"/>
          </w:rPr>
          <w:t>https://doi.org/10.6017/ihe.2006.42.7878</w:t>
        </w:r>
      </w:hyperlink>
    </w:p>
    <w:p w14:paraId="6B2E1B7F" w14:textId="3FF6D8B9" w:rsidR="00552749" w:rsidRDefault="004D531C" w:rsidP="00176F7F">
      <w:pPr>
        <w:spacing w:before="240" w:after="0" w:line="240" w:lineRule="auto"/>
        <w:jc w:val="both"/>
        <w:rPr>
          <w:rFonts w:asciiTheme="minorHAnsi" w:hAnsiTheme="minorHAnsi" w:cstheme="minorHAnsi"/>
          <w:sz w:val="24"/>
          <w:szCs w:val="24"/>
        </w:rPr>
      </w:pPr>
      <w:r w:rsidRPr="00965911">
        <w:rPr>
          <w:rFonts w:asciiTheme="minorHAnsi" w:hAnsiTheme="minorHAnsi" w:cstheme="minorHAnsi"/>
          <w:sz w:val="24"/>
          <w:szCs w:val="24"/>
        </w:rPr>
        <w:t xml:space="preserve">BARON, </w:t>
      </w:r>
      <w:r w:rsidR="00552749" w:rsidRPr="00965911">
        <w:rPr>
          <w:rFonts w:asciiTheme="minorHAnsi" w:hAnsiTheme="minorHAnsi" w:cstheme="minorHAnsi"/>
          <w:sz w:val="24"/>
          <w:szCs w:val="24"/>
        </w:rPr>
        <w:t>D. (2000). Business and its Environment. 3rd ed. NJ: Prentice Hall: Upper Saddle River, p.12.</w:t>
      </w:r>
    </w:p>
    <w:p w14:paraId="62E1D7B6" w14:textId="25888CCD" w:rsidR="00552749" w:rsidRPr="00DE0862" w:rsidRDefault="00DE0862" w:rsidP="00176F7F">
      <w:pPr>
        <w:spacing w:before="240" w:after="0" w:line="240" w:lineRule="auto"/>
        <w:jc w:val="both"/>
        <w:rPr>
          <w:rStyle w:val="Hyperlink"/>
          <w:rFonts w:asciiTheme="minorHAnsi" w:hAnsiTheme="minorHAnsi" w:cstheme="minorHAnsi"/>
          <w:color w:val="auto"/>
          <w:sz w:val="24"/>
          <w:szCs w:val="24"/>
          <w:u w:val="none"/>
        </w:rPr>
      </w:pPr>
      <w:r w:rsidRPr="00636312">
        <w:rPr>
          <w:rFonts w:cs="Calibri"/>
          <w:sz w:val="24"/>
          <w:szCs w:val="24"/>
        </w:rPr>
        <w:t xml:space="preserve">BOHM, A., DAVIS, D., MEARES, D., &amp; PEARCE, D. (2002). </w:t>
      </w:r>
      <w:r w:rsidRPr="00780D88">
        <w:rPr>
          <w:rFonts w:cs="Calibri"/>
          <w:sz w:val="24"/>
          <w:szCs w:val="24"/>
        </w:rPr>
        <w:t xml:space="preserve">The global student mobility 2025 report: Forecasts of the global demand for international education. </w:t>
      </w:r>
      <w:r w:rsidRPr="00586F2E">
        <w:rPr>
          <w:rFonts w:cs="Calibri"/>
          <w:i/>
          <w:iCs/>
          <w:sz w:val="24"/>
          <w:szCs w:val="24"/>
        </w:rPr>
        <w:t>IDP, Canberra, Australia</w:t>
      </w:r>
      <w:r w:rsidRPr="00586F2E">
        <w:rPr>
          <w:rFonts w:cs="Calibri"/>
          <w:sz w:val="24"/>
          <w:szCs w:val="24"/>
        </w:rPr>
        <w:t>.</w:t>
      </w:r>
      <w:r>
        <w:rPr>
          <w:rFonts w:asciiTheme="minorHAnsi" w:hAnsiTheme="minorHAnsi" w:cstheme="minorHAnsi"/>
          <w:sz w:val="24"/>
          <w:szCs w:val="24"/>
        </w:rPr>
        <w:t xml:space="preserve"> </w:t>
      </w:r>
      <w:r w:rsidR="00552749" w:rsidRPr="00965911">
        <w:rPr>
          <w:rStyle w:val="selectable"/>
          <w:rFonts w:asciiTheme="minorHAnsi" w:hAnsiTheme="minorHAnsi" w:cstheme="minorHAnsi"/>
          <w:i/>
          <w:iCs/>
          <w:color w:val="000000"/>
          <w:sz w:val="24"/>
          <w:szCs w:val="24"/>
          <w:shd w:val="clear" w:color="auto" w:fill="FFFFFF"/>
        </w:rPr>
        <w:t>Accessed on 20 March 2019 at:</w:t>
      </w:r>
      <w:r w:rsidR="00552749" w:rsidRPr="00965911">
        <w:rPr>
          <w:rStyle w:val="selectable"/>
          <w:rFonts w:asciiTheme="minorHAnsi" w:hAnsiTheme="minorHAnsi" w:cstheme="minorHAnsi"/>
          <w:color w:val="000000"/>
          <w:sz w:val="24"/>
          <w:szCs w:val="24"/>
          <w:shd w:val="clear" w:color="auto" w:fill="FFFFFF"/>
        </w:rPr>
        <w:t xml:space="preserve">. [online] Available at: </w:t>
      </w:r>
      <w:r w:rsidR="00552749" w:rsidRPr="00965911">
        <w:rPr>
          <w:rStyle w:val="Hyperlink"/>
          <w:rFonts w:asciiTheme="minorHAnsi" w:hAnsiTheme="minorHAnsi" w:cstheme="minorHAnsi"/>
          <w:sz w:val="24"/>
          <w:szCs w:val="24"/>
        </w:rPr>
        <w:t xml:space="preserve">http://www.foresightfordevelopment.org/sobipro/download-file/46-333/54 </w:t>
      </w:r>
    </w:p>
    <w:p w14:paraId="0D1D55A2" w14:textId="0EB7C984" w:rsidR="00552749" w:rsidRDefault="00DE0862" w:rsidP="00176F7F">
      <w:pPr>
        <w:spacing w:before="240" w:after="0" w:line="240" w:lineRule="auto"/>
        <w:jc w:val="both"/>
        <w:rPr>
          <w:rStyle w:val="Hyperlink"/>
          <w:rFonts w:asciiTheme="minorHAnsi" w:hAnsiTheme="minorHAnsi" w:cstheme="minorHAnsi"/>
          <w:sz w:val="24"/>
          <w:szCs w:val="24"/>
        </w:rPr>
      </w:pPr>
      <w:r w:rsidRPr="00965911">
        <w:rPr>
          <w:rFonts w:asciiTheme="minorHAnsi" w:hAnsiTheme="minorHAnsi" w:cstheme="minorHAnsi"/>
          <w:color w:val="000000"/>
          <w:sz w:val="24"/>
          <w:szCs w:val="24"/>
          <w:shd w:val="clear" w:color="auto" w:fill="FFFFFF"/>
          <w:lang w:val="pt-BR"/>
        </w:rPr>
        <w:t>CARNEIRO</w:t>
      </w:r>
      <w:r w:rsidR="00552749" w:rsidRPr="00965911">
        <w:rPr>
          <w:rFonts w:asciiTheme="minorHAnsi" w:hAnsiTheme="minorHAnsi" w:cstheme="minorHAnsi"/>
          <w:color w:val="000000"/>
          <w:sz w:val="24"/>
          <w:szCs w:val="24"/>
          <w:shd w:val="clear" w:color="auto" w:fill="FFFFFF"/>
          <w:lang w:val="pt-BR"/>
        </w:rPr>
        <w:t xml:space="preserve">, J., </w:t>
      </w:r>
      <w:r w:rsidR="006E29DF" w:rsidRPr="00965911">
        <w:rPr>
          <w:rFonts w:asciiTheme="minorHAnsi" w:hAnsiTheme="minorHAnsi" w:cstheme="minorHAnsi"/>
          <w:color w:val="000000"/>
          <w:sz w:val="24"/>
          <w:szCs w:val="24"/>
          <w:shd w:val="clear" w:color="auto" w:fill="FFFFFF"/>
          <w:lang w:val="pt-BR"/>
        </w:rPr>
        <w:t>CAVALCANTI,</w:t>
      </w:r>
      <w:r w:rsidR="00552749" w:rsidRPr="00965911">
        <w:rPr>
          <w:rFonts w:asciiTheme="minorHAnsi" w:hAnsiTheme="minorHAnsi" w:cstheme="minorHAnsi"/>
          <w:color w:val="000000"/>
          <w:sz w:val="24"/>
          <w:szCs w:val="24"/>
          <w:shd w:val="clear" w:color="auto" w:fill="FFFFFF"/>
          <w:lang w:val="pt-BR"/>
        </w:rPr>
        <w:t xml:space="preserve"> M. </w:t>
      </w:r>
      <w:proofErr w:type="spellStart"/>
      <w:r w:rsidR="00552749" w:rsidRPr="00965911">
        <w:rPr>
          <w:rFonts w:asciiTheme="minorHAnsi" w:hAnsiTheme="minorHAnsi" w:cstheme="minorHAnsi"/>
          <w:color w:val="000000"/>
          <w:sz w:val="24"/>
          <w:szCs w:val="24"/>
          <w:shd w:val="clear" w:color="auto" w:fill="FFFFFF"/>
          <w:lang w:val="pt-BR"/>
        </w:rPr>
        <w:t>and</w:t>
      </w:r>
      <w:proofErr w:type="spellEnd"/>
      <w:r w:rsidR="00552749" w:rsidRPr="00965911">
        <w:rPr>
          <w:rFonts w:asciiTheme="minorHAnsi" w:hAnsiTheme="minorHAnsi" w:cstheme="minorHAnsi"/>
          <w:color w:val="000000"/>
          <w:sz w:val="24"/>
          <w:szCs w:val="24"/>
          <w:shd w:val="clear" w:color="auto" w:fill="FFFFFF"/>
          <w:lang w:val="pt-BR"/>
        </w:rPr>
        <w:t xml:space="preserve"> </w:t>
      </w:r>
      <w:r w:rsidR="006E29DF" w:rsidRPr="00965911">
        <w:rPr>
          <w:rFonts w:asciiTheme="minorHAnsi" w:hAnsiTheme="minorHAnsi" w:cstheme="minorHAnsi"/>
          <w:color w:val="000000"/>
          <w:sz w:val="24"/>
          <w:szCs w:val="24"/>
          <w:shd w:val="clear" w:color="auto" w:fill="FFFFFF"/>
          <w:lang w:val="pt-BR"/>
        </w:rPr>
        <w:t>SILVA,</w:t>
      </w:r>
      <w:r w:rsidR="00552749" w:rsidRPr="00965911">
        <w:rPr>
          <w:rFonts w:asciiTheme="minorHAnsi" w:hAnsiTheme="minorHAnsi" w:cstheme="minorHAnsi"/>
          <w:color w:val="000000"/>
          <w:sz w:val="24"/>
          <w:szCs w:val="24"/>
          <w:shd w:val="clear" w:color="auto" w:fill="FFFFFF"/>
          <w:lang w:val="pt-BR"/>
        </w:rPr>
        <w:t xml:space="preserve"> J. (1997). Porter revisitado: análise crítica da tipologia estratégica do mestre. </w:t>
      </w:r>
      <w:r w:rsidR="00552749" w:rsidRPr="00965911">
        <w:rPr>
          <w:rFonts w:asciiTheme="minorHAnsi" w:hAnsiTheme="minorHAnsi" w:cstheme="minorHAnsi"/>
          <w:i/>
          <w:iCs/>
          <w:color w:val="000000"/>
          <w:sz w:val="24"/>
          <w:szCs w:val="24"/>
          <w:shd w:val="clear" w:color="auto" w:fill="FFFFFF"/>
          <w:lang w:val="pt-BR"/>
        </w:rPr>
        <w:t>Revista de Administração Contemporânea</w:t>
      </w:r>
      <w:r w:rsidR="00552749" w:rsidRPr="00965911">
        <w:rPr>
          <w:rFonts w:asciiTheme="minorHAnsi" w:hAnsiTheme="minorHAnsi" w:cstheme="minorHAnsi"/>
          <w:color w:val="000000"/>
          <w:sz w:val="24"/>
          <w:szCs w:val="24"/>
          <w:shd w:val="clear" w:color="auto" w:fill="FFFFFF"/>
          <w:lang w:val="pt-BR"/>
        </w:rPr>
        <w:t xml:space="preserve">, 1(3), pp.7-30. </w:t>
      </w:r>
      <w:hyperlink r:id="rId9" w:history="1">
        <w:r w:rsidR="00552749" w:rsidRPr="00965911">
          <w:rPr>
            <w:rStyle w:val="Hyperlink"/>
            <w:rFonts w:asciiTheme="minorHAnsi" w:hAnsiTheme="minorHAnsi" w:cstheme="minorHAnsi"/>
            <w:sz w:val="24"/>
            <w:szCs w:val="24"/>
          </w:rPr>
          <w:t>https://dx.doi.org/10.1590/S1415-65551997000300002</w:t>
        </w:r>
      </w:hyperlink>
    </w:p>
    <w:p w14:paraId="396AECA3" w14:textId="6DC32AD0" w:rsidR="00552749" w:rsidRDefault="00DE0862" w:rsidP="00176F7F">
      <w:pPr>
        <w:spacing w:before="240" w:after="0" w:line="240" w:lineRule="auto"/>
        <w:jc w:val="both"/>
        <w:rPr>
          <w:rFonts w:asciiTheme="minorHAnsi" w:hAnsiTheme="minorHAnsi" w:cstheme="minorHAnsi"/>
          <w:sz w:val="24"/>
          <w:szCs w:val="24"/>
        </w:rPr>
      </w:pPr>
      <w:r w:rsidRPr="00965911">
        <w:rPr>
          <w:rFonts w:asciiTheme="minorHAnsi" w:hAnsiTheme="minorHAnsi" w:cstheme="minorHAnsi"/>
          <w:sz w:val="24"/>
          <w:szCs w:val="24"/>
        </w:rPr>
        <w:t>CHILDRESS</w:t>
      </w:r>
      <w:r w:rsidR="00552749" w:rsidRPr="00965911">
        <w:rPr>
          <w:rFonts w:asciiTheme="minorHAnsi" w:hAnsiTheme="minorHAnsi" w:cstheme="minorHAnsi"/>
          <w:sz w:val="24"/>
          <w:szCs w:val="24"/>
        </w:rPr>
        <w:t xml:space="preserve">, L. K. (2009) ‘Planning for Internationalization By Investing in Faculty’, </w:t>
      </w:r>
      <w:r w:rsidR="00552749" w:rsidRPr="00965911">
        <w:rPr>
          <w:rFonts w:asciiTheme="minorHAnsi" w:hAnsiTheme="minorHAnsi" w:cstheme="minorHAnsi"/>
          <w:i/>
          <w:sz w:val="24"/>
          <w:szCs w:val="24"/>
        </w:rPr>
        <w:t>Journal of International &amp; Global Studies</w:t>
      </w:r>
      <w:r w:rsidR="00552749" w:rsidRPr="00965911">
        <w:rPr>
          <w:rFonts w:asciiTheme="minorHAnsi" w:hAnsiTheme="minorHAnsi" w:cstheme="minorHAnsi"/>
          <w:sz w:val="24"/>
          <w:szCs w:val="24"/>
        </w:rPr>
        <w:t xml:space="preserve">, 1(1), pp. 30–49. </w:t>
      </w:r>
    </w:p>
    <w:p w14:paraId="17DD5293" w14:textId="6D566F44" w:rsidR="00552749" w:rsidRDefault="00DE0862" w:rsidP="00176F7F">
      <w:pPr>
        <w:spacing w:before="240" w:after="0" w:line="240" w:lineRule="auto"/>
        <w:jc w:val="both"/>
        <w:rPr>
          <w:rFonts w:asciiTheme="minorHAnsi" w:hAnsiTheme="minorHAnsi" w:cstheme="minorHAnsi"/>
          <w:color w:val="000000"/>
          <w:sz w:val="24"/>
          <w:szCs w:val="24"/>
          <w:shd w:val="clear" w:color="auto" w:fill="FFFFFF"/>
        </w:rPr>
      </w:pPr>
      <w:r w:rsidRPr="00965911">
        <w:rPr>
          <w:rFonts w:asciiTheme="minorHAnsi" w:hAnsiTheme="minorHAnsi" w:cstheme="minorHAnsi"/>
          <w:color w:val="000000"/>
          <w:sz w:val="24"/>
          <w:szCs w:val="24"/>
          <w:shd w:val="clear" w:color="auto" w:fill="FFFFFF"/>
        </w:rPr>
        <w:t>FOMBRUN</w:t>
      </w:r>
      <w:r w:rsidR="00552749" w:rsidRPr="00965911">
        <w:rPr>
          <w:rFonts w:asciiTheme="minorHAnsi" w:hAnsiTheme="minorHAnsi" w:cstheme="minorHAnsi"/>
          <w:color w:val="000000"/>
          <w:sz w:val="24"/>
          <w:szCs w:val="24"/>
          <w:shd w:val="clear" w:color="auto" w:fill="FFFFFF"/>
        </w:rPr>
        <w:t xml:space="preserve">, C. and </w:t>
      </w:r>
      <w:r w:rsidRPr="00965911">
        <w:rPr>
          <w:rFonts w:asciiTheme="minorHAnsi" w:hAnsiTheme="minorHAnsi" w:cstheme="minorHAnsi"/>
          <w:color w:val="000000"/>
          <w:sz w:val="24"/>
          <w:szCs w:val="24"/>
          <w:shd w:val="clear" w:color="auto" w:fill="FFFFFF"/>
        </w:rPr>
        <w:t>RIEL</w:t>
      </w:r>
      <w:r w:rsidR="00552749" w:rsidRPr="00965911">
        <w:rPr>
          <w:rFonts w:asciiTheme="minorHAnsi" w:hAnsiTheme="minorHAnsi" w:cstheme="minorHAnsi"/>
          <w:color w:val="000000"/>
          <w:sz w:val="24"/>
          <w:szCs w:val="24"/>
          <w:shd w:val="clear" w:color="auto" w:fill="FFFFFF"/>
        </w:rPr>
        <w:t>, C. (2004). </w:t>
      </w:r>
      <w:r w:rsidR="00552749" w:rsidRPr="00965911">
        <w:rPr>
          <w:rFonts w:asciiTheme="minorHAnsi" w:hAnsiTheme="minorHAnsi" w:cstheme="minorHAnsi"/>
          <w:i/>
          <w:iCs/>
          <w:color w:val="000000"/>
          <w:sz w:val="24"/>
          <w:szCs w:val="24"/>
          <w:shd w:val="clear" w:color="auto" w:fill="FFFFFF"/>
        </w:rPr>
        <w:t>Fame and Fortune: How successful companies build winning reputations.</w:t>
      </w:r>
      <w:r w:rsidR="00552749" w:rsidRPr="00965911">
        <w:rPr>
          <w:rFonts w:asciiTheme="minorHAnsi" w:hAnsiTheme="minorHAnsi" w:cstheme="minorHAnsi"/>
          <w:color w:val="000000"/>
          <w:sz w:val="24"/>
          <w:szCs w:val="24"/>
          <w:shd w:val="clear" w:color="auto" w:fill="FFFFFF"/>
        </w:rPr>
        <w:t xml:space="preserve"> Upper Saddle River, NJ.: Financial Times Prentice-Hall.</w:t>
      </w:r>
    </w:p>
    <w:p w14:paraId="20B58315" w14:textId="1B7099C4" w:rsidR="00552749" w:rsidRDefault="00DE0862" w:rsidP="00176F7F">
      <w:pPr>
        <w:spacing w:before="240" w:after="0" w:line="240" w:lineRule="auto"/>
        <w:jc w:val="both"/>
        <w:rPr>
          <w:rFonts w:asciiTheme="minorHAnsi" w:hAnsiTheme="minorHAnsi" w:cstheme="minorHAnsi"/>
          <w:color w:val="000000"/>
          <w:sz w:val="24"/>
          <w:szCs w:val="24"/>
          <w:shd w:val="clear" w:color="auto" w:fill="FFFFFF"/>
        </w:rPr>
      </w:pPr>
      <w:r w:rsidRPr="00965911">
        <w:rPr>
          <w:rFonts w:asciiTheme="minorHAnsi" w:hAnsiTheme="minorHAnsi" w:cstheme="minorHAnsi"/>
          <w:color w:val="000000"/>
          <w:sz w:val="24"/>
          <w:szCs w:val="24"/>
          <w:shd w:val="clear" w:color="auto" w:fill="FFFFFF"/>
        </w:rPr>
        <w:t>GONÇALVES</w:t>
      </w:r>
      <w:r w:rsidR="00552749" w:rsidRPr="00965911">
        <w:rPr>
          <w:rFonts w:asciiTheme="minorHAnsi" w:hAnsiTheme="minorHAnsi" w:cstheme="minorHAnsi"/>
          <w:color w:val="000000"/>
          <w:sz w:val="24"/>
          <w:szCs w:val="24"/>
          <w:shd w:val="clear" w:color="auto" w:fill="FFFFFF"/>
        </w:rPr>
        <w:t>, G. (2010). </w:t>
      </w:r>
      <w:r w:rsidR="00552749" w:rsidRPr="00965911">
        <w:rPr>
          <w:rFonts w:asciiTheme="minorHAnsi" w:hAnsiTheme="minorHAnsi" w:cstheme="minorHAnsi"/>
          <w:i/>
          <w:iCs/>
          <w:color w:val="000000"/>
          <w:sz w:val="24"/>
          <w:szCs w:val="24"/>
          <w:shd w:val="clear" w:color="auto" w:fill="FFFFFF"/>
          <w:lang w:val="pt-BR"/>
        </w:rPr>
        <w:t>Introdução à Teoria das Relações Públicas</w:t>
      </w:r>
      <w:r w:rsidR="00552749" w:rsidRPr="00965911">
        <w:rPr>
          <w:rFonts w:asciiTheme="minorHAnsi" w:hAnsiTheme="minorHAnsi" w:cstheme="minorHAnsi"/>
          <w:color w:val="000000"/>
          <w:sz w:val="24"/>
          <w:szCs w:val="24"/>
          <w:shd w:val="clear" w:color="auto" w:fill="FFFFFF"/>
          <w:lang w:val="pt-BR"/>
        </w:rPr>
        <w:t xml:space="preserve">. </w:t>
      </w:r>
      <w:r w:rsidR="00552749" w:rsidRPr="00965911">
        <w:rPr>
          <w:rFonts w:asciiTheme="minorHAnsi" w:hAnsiTheme="minorHAnsi" w:cstheme="minorHAnsi"/>
          <w:color w:val="000000"/>
          <w:sz w:val="24"/>
          <w:szCs w:val="24"/>
          <w:shd w:val="clear" w:color="auto" w:fill="FFFFFF"/>
        </w:rPr>
        <w:t xml:space="preserve">Porto, Portugal: Porto </w:t>
      </w:r>
      <w:proofErr w:type="spellStart"/>
      <w:r w:rsidR="00552749" w:rsidRPr="00965911">
        <w:rPr>
          <w:rFonts w:asciiTheme="minorHAnsi" w:hAnsiTheme="minorHAnsi" w:cstheme="minorHAnsi"/>
          <w:color w:val="000000"/>
          <w:sz w:val="24"/>
          <w:szCs w:val="24"/>
          <w:shd w:val="clear" w:color="auto" w:fill="FFFFFF"/>
        </w:rPr>
        <w:t>Editora</w:t>
      </w:r>
      <w:proofErr w:type="spellEnd"/>
      <w:r w:rsidR="00552749" w:rsidRPr="00965911">
        <w:rPr>
          <w:rFonts w:asciiTheme="minorHAnsi" w:hAnsiTheme="minorHAnsi" w:cstheme="minorHAnsi"/>
          <w:color w:val="000000"/>
          <w:sz w:val="24"/>
          <w:szCs w:val="24"/>
          <w:shd w:val="clear" w:color="auto" w:fill="FFFFFF"/>
        </w:rPr>
        <w:t>.</w:t>
      </w:r>
    </w:p>
    <w:p w14:paraId="6E728083" w14:textId="2B837A26" w:rsidR="00552749" w:rsidRPr="00965911" w:rsidRDefault="00DE0862" w:rsidP="00176F7F">
      <w:pPr>
        <w:spacing w:before="240" w:after="0" w:line="240" w:lineRule="auto"/>
        <w:jc w:val="both"/>
        <w:rPr>
          <w:rFonts w:asciiTheme="minorHAnsi" w:hAnsiTheme="minorHAnsi" w:cstheme="minorHAnsi"/>
          <w:color w:val="000000"/>
          <w:sz w:val="24"/>
          <w:szCs w:val="24"/>
          <w:shd w:val="clear" w:color="auto" w:fill="FFFFFF"/>
        </w:rPr>
      </w:pPr>
      <w:r w:rsidRPr="00965911">
        <w:rPr>
          <w:rFonts w:asciiTheme="minorHAnsi" w:hAnsiTheme="minorHAnsi" w:cstheme="minorHAnsi"/>
          <w:color w:val="000000"/>
          <w:sz w:val="24"/>
          <w:szCs w:val="24"/>
          <w:shd w:val="clear" w:color="auto" w:fill="FFFFFF"/>
        </w:rPr>
        <w:t>KNIGHT</w:t>
      </w:r>
      <w:r w:rsidR="00552749" w:rsidRPr="00965911">
        <w:rPr>
          <w:rFonts w:asciiTheme="minorHAnsi" w:hAnsiTheme="minorHAnsi" w:cstheme="minorHAnsi"/>
          <w:color w:val="000000"/>
          <w:sz w:val="24"/>
          <w:szCs w:val="24"/>
          <w:shd w:val="clear" w:color="auto" w:fill="FFFFFF"/>
        </w:rPr>
        <w:t>, J. (2002). Trade Talk: An Analysis of the Impact of Trade Liberalization and the General Agreement on Trade in Services on Higher Education. </w:t>
      </w:r>
      <w:r w:rsidR="00552749" w:rsidRPr="00965911">
        <w:rPr>
          <w:rFonts w:asciiTheme="minorHAnsi" w:hAnsiTheme="minorHAnsi" w:cstheme="minorHAnsi"/>
          <w:i/>
          <w:iCs/>
          <w:color w:val="000000"/>
          <w:sz w:val="24"/>
          <w:szCs w:val="24"/>
          <w:shd w:val="clear" w:color="auto" w:fill="FFFFFF"/>
        </w:rPr>
        <w:t>Journal of Studies in International Education</w:t>
      </w:r>
      <w:r w:rsidR="00552749" w:rsidRPr="00965911">
        <w:rPr>
          <w:rFonts w:asciiTheme="minorHAnsi" w:hAnsiTheme="minorHAnsi" w:cstheme="minorHAnsi"/>
          <w:color w:val="000000"/>
          <w:sz w:val="24"/>
          <w:szCs w:val="24"/>
          <w:shd w:val="clear" w:color="auto" w:fill="FFFFFF"/>
        </w:rPr>
        <w:t>, 6(3), pp.</w:t>
      </w:r>
      <w:r w:rsidR="003038D2" w:rsidRPr="00965911">
        <w:rPr>
          <w:rFonts w:asciiTheme="minorHAnsi" w:hAnsiTheme="minorHAnsi" w:cstheme="minorHAnsi"/>
          <w:color w:val="000000"/>
          <w:sz w:val="24"/>
          <w:szCs w:val="24"/>
          <w:shd w:val="clear" w:color="auto" w:fill="FFFFFF"/>
        </w:rPr>
        <w:t xml:space="preserve"> </w:t>
      </w:r>
      <w:r w:rsidR="00552749" w:rsidRPr="00965911">
        <w:rPr>
          <w:rFonts w:asciiTheme="minorHAnsi" w:hAnsiTheme="minorHAnsi" w:cstheme="minorHAnsi"/>
          <w:color w:val="000000"/>
          <w:sz w:val="24"/>
          <w:szCs w:val="24"/>
          <w:shd w:val="clear" w:color="auto" w:fill="FFFFFF"/>
        </w:rPr>
        <w:t>209-229.</w:t>
      </w:r>
    </w:p>
    <w:p w14:paraId="39B91129" w14:textId="6FB7784E" w:rsidR="00552749" w:rsidRPr="00965911" w:rsidRDefault="00DE0862" w:rsidP="00176F7F">
      <w:pPr>
        <w:spacing w:before="240" w:after="0" w:line="240" w:lineRule="auto"/>
        <w:jc w:val="both"/>
        <w:rPr>
          <w:rFonts w:asciiTheme="minorHAnsi" w:hAnsiTheme="minorHAnsi" w:cstheme="minorHAnsi"/>
          <w:color w:val="000000"/>
          <w:sz w:val="24"/>
          <w:szCs w:val="24"/>
          <w:shd w:val="clear" w:color="auto" w:fill="FFFFFF"/>
        </w:rPr>
      </w:pPr>
      <w:r w:rsidRPr="00965911">
        <w:rPr>
          <w:rFonts w:asciiTheme="minorHAnsi" w:hAnsiTheme="minorHAnsi" w:cstheme="minorHAnsi"/>
          <w:color w:val="222222"/>
          <w:sz w:val="24"/>
          <w:szCs w:val="24"/>
          <w:shd w:val="clear" w:color="auto" w:fill="FFFFFF"/>
        </w:rPr>
        <w:t>KNIGHT</w:t>
      </w:r>
      <w:r w:rsidR="00552749" w:rsidRPr="00965911">
        <w:rPr>
          <w:rFonts w:asciiTheme="minorHAnsi" w:hAnsiTheme="minorHAnsi" w:cstheme="minorHAnsi"/>
          <w:color w:val="222222"/>
          <w:sz w:val="24"/>
          <w:szCs w:val="24"/>
          <w:shd w:val="clear" w:color="auto" w:fill="FFFFFF"/>
        </w:rPr>
        <w:t xml:space="preserve">, J. (2008). </w:t>
      </w:r>
      <w:r w:rsidR="00552749" w:rsidRPr="00965911">
        <w:rPr>
          <w:rFonts w:asciiTheme="minorHAnsi" w:hAnsiTheme="minorHAnsi" w:cstheme="minorHAnsi"/>
          <w:i/>
          <w:color w:val="222222"/>
          <w:sz w:val="24"/>
          <w:szCs w:val="24"/>
          <w:shd w:val="clear" w:color="auto" w:fill="FFFFFF"/>
        </w:rPr>
        <w:t>Higher education in turmoil. </w:t>
      </w:r>
      <w:r w:rsidR="00552749" w:rsidRPr="00965911">
        <w:rPr>
          <w:rFonts w:asciiTheme="minorHAnsi" w:hAnsiTheme="minorHAnsi" w:cstheme="minorHAnsi"/>
          <w:i/>
          <w:iCs/>
          <w:color w:val="222222"/>
          <w:sz w:val="24"/>
          <w:szCs w:val="24"/>
          <w:shd w:val="clear" w:color="auto" w:fill="FFFFFF"/>
        </w:rPr>
        <w:t xml:space="preserve">The changing world of internationalisation. </w:t>
      </w:r>
      <w:r w:rsidR="00552749" w:rsidRPr="00965911">
        <w:rPr>
          <w:rFonts w:asciiTheme="minorHAnsi" w:hAnsiTheme="minorHAnsi" w:cstheme="minorHAnsi"/>
          <w:iCs/>
          <w:color w:val="222222"/>
          <w:sz w:val="24"/>
          <w:szCs w:val="24"/>
          <w:shd w:val="clear" w:color="auto" w:fill="FFFFFF"/>
        </w:rPr>
        <w:t>Rotterdam, the Netherlands: Sense Publishers</w:t>
      </w:r>
      <w:r w:rsidR="00552749" w:rsidRPr="00965911">
        <w:rPr>
          <w:rFonts w:asciiTheme="minorHAnsi" w:hAnsiTheme="minorHAnsi" w:cstheme="minorHAnsi"/>
          <w:color w:val="222222"/>
          <w:sz w:val="24"/>
          <w:szCs w:val="24"/>
          <w:shd w:val="clear" w:color="auto" w:fill="FFFFFF"/>
        </w:rPr>
        <w:t>.</w:t>
      </w:r>
    </w:p>
    <w:p w14:paraId="0BD41735" w14:textId="4DCDBFAD" w:rsidR="00552749" w:rsidRPr="00965911" w:rsidRDefault="00DE0862" w:rsidP="00176F7F">
      <w:pPr>
        <w:spacing w:before="240" w:after="0" w:line="240" w:lineRule="auto"/>
        <w:jc w:val="both"/>
        <w:rPr>
          <w:rStyle w:val="Hyperlink"/>
          <w:rFonts w:asciiTheme="minorHAnsi" w:hAnsiTheme="minorHAnsi" w:cstheme="minorHAnsi"/>
          <w:color w:val="000000"/>
          <w:sz w:val="24"/>
          <w:szCs w:val="24"/>
          <w:u w:val="none"/>
          <w:shd w:val="clear" w:color="auto" w:fill="FFFFFF"/>
        </w:rPr>
      </w:pPr>
      <w:r w:rsidRPr="00965911">
        <w:rPr>
          <w:rFonts w:asciiTheme="minorHAnsi" w:hAnsiTheme="minorHAnsi" w:cstheme="minorHAnsi"/>
          <w:color w:val="222222"/>
          <w:sz w:val="24"/>
          <w:szCs w:val="24"/>
          <w:shd w:val="clear" w:color="auto" w:fill="FFFFFF"/>
        </w:rPr>
        <w:t>KNIGHT</w:t>
      </w:r>
      <w:r w:rsidR="00552749" w:rsidRPr="00965911">
        <w:rPr>
          <w:rFonts w:asciiTheme="minorHAnsi" w:hAnsiTheme="minorHAnsi" w:cstheme="minorHAnsi"/>
          <w:color w:val="222222"/>
          <w:sz w:val="24"/>
          <w:szCs w:val="24"/>
          <w:shd w:val="clear" w:color="auto" w:fill="FFFFFF"/>
        </w:rPr>
        <w:t>, J.</w:t>
      </w:r>
      <w:r w:rsidR="00552749" w:rsidRPr="00965911">
        <w:rPr>
          <w:rFonts w:asciiTheme="minorHAnsi" w:hAnsiTheme="minorHAnsi" w:cstheme="minorHAnsi"/>
          <w:sz w:val="24"/>
          <w:szCs w:val="24"/>
        </w:rPr>
        <w:t xml:space="preserve"> (2015a). Updated Definition of Internationalization. </w:t>
      </w:r>
      <w:r w:rsidR="00552749" w:rsidRPr="00965911">
        <w:rPr>
          <w:rFonts w:asciiTheme="minorHAnsi" w:hAnsiTheme="minorHAnsi" w:cstheme="minorHAnsi"/>
          <w:i/>
          <w:iCs/>
          <w:sz w:val="24"/>
          <w:szCs w:val="24"/>
        </w:rPr>
        <w:t>International Higher Education</w:t>
      </w:r>
      <w:r w:rsidR="00552749" w:rsidRPr="00965911">
        <w:rPr>
          <w:rFonts w:asciiTheme="minorHAnsi" w:hAnsiTheme="minorHAnsi" w:cstheme="minorHAnsi"/>
          <w:sz w:val="24"/>
          <w:szCs w:val="24"/>
        </w:rPr>
        <w:t>, (33). Accessed on 18 March 2019 at</w:t>
      </w:r>
      <w:r w:rsidR="00DC6C9C" w:rsidRPr="00965911">
        <w:rPr>
          <w:rFonts w:asciiTheme="minorHAnsi" w:hAnsiTheme="minorHAnsi" w:cstheme="minorHAnsi"/>
          <w:sz w:val="24"/>
          <w:szCs w:val="24"/>
        </w:rPr>
        <w:t xml:space="preserve">: </w:t>
      </w:r>
      <w:hyperlink r:id="rId10" w:history="1">
        <w:r w:rsidR="00DC6C9C" w:rsidRPr="00965911">
          <w:rPr>
            <w:rStyle w:val="Hyperlink"/>
            <w:rFonts w:asciiTheme="minorHAnsi" w:hAnsiTheme="minorHAnsi" w:cstheme="minorHAnsi"/>
            <w:sz w:val="24"/>
            <w:szCs w:val="24"/>
          </w:rPr>
          <w:t>https://ejournals.bc.edu/ojs/index.php/ihe/article/view/7391</w:t>
        </w:r>
      </w:hyperlink>
    </w:p>
    <w:p w14:paraId="628B0067" w14:textId="36D31AC0" w:rsidR="00552749" w:rsidRPr="00965911" w:rsidRDefault="00DE0862" w:rsidP="00176F7F">
      <w:pPr>
        <w:spacing w:before="240" w:after="0" w:line="240" w:lineRule="auto"/>
        <w:jc w:val="both"/>
        <w:rPr>
          <w:rStyle w:val="Hyperlink"/>
          <w:rFonts w:asciiTheme="minorHAnsi" w:hAnsiTheme="minorHAnsi" w:cstheme="minorHAnsi"/>
          <w:sz w:val="24"/>
          <w:szCs w:val="24"/>
        </w:rPr>
      </w:pPr>
      <w:r w:rsidRPr="00965911">
        <w:rPr>
          <w:rFonts w:asciiTheme="minorHAnsi" w:hAnsiTheme="minorHAnsi" w:cstheme="minorHAnsi"/>
          <w:sz w:val="24"/>
          <w:szCs w:val="24"/>
        </w:rPr>
        <w:t>KNIGHT,</w:t>
      </w:r>
      <w:r w:rsidR="00552749" w:rsidRPr="00965911">
        <w:rPr>
          <w:rFonts w:asciiTheme="minorHAnsi" w:hAnsiTheme="minorHAnsi" w:cstheme="minorHAnsi"/>
          <w:sz w:val="24"/>
          <w:szCs w:val="24"/>
        </w:rPr>
        <w:t xml:space="preserve"> J. (2015b). Five Myths about Internationalization. </w:t>
      </w:r>
      <w:r w:rsidR="00552749" w:rsidRPr="00965911">
        <w:rPr>
          <w:rFonts w:asciiTheme="minorHAnsi" w:hAnsiTheme="minorHAnsi" w:cstheme="minorHAnsi"/>
          <w:i/>
          <w:iCs/>
          <w:sz w:val="24"/>
          <w:szCs w:val="24"/>
        </w:rPr>
        <w:t>International Higher Education</w:t>
      </w:r>
      <w:r w:rsidR="00552749" w:rsidRPr="00965911">
        <w:rPr>
          <w:rFonts w:asciiTheme="minorHAnsi" w:hAnsiTheme="minorHAnsi" w:cstheme="minorHAnsi"/>
          <w:sz w:val="24"/>
          <w:szCs w:val="24"/>
        </w:rPr>
        <w:t xml:space="preserve">, (62). </w:t>
      </w:r>
      <w:hyperlink r:id="rId11" w:history="1">
        <w:r w:rsidR="00552749" w:rsidRPr="00965911">
          <w:rPr>
            <w:rStyle w:val="Hyperlink"/>
            <w:rFonts w:asciiTheme="minorHAnsi" w:hAnsiTheme="minorHAnsi" w:cstheme="minorHAnsi"/>
            <w:sz w:val="24"/>
            <w:szCs w:val="24"/>
          </w:rPr>
          <w:t>https://doi.org/10.6017/ihe.2011.62.8532</w:t>
        </w:r>
      </w:hyperlink>
    </w:p>
    <w:p w14:paraId="099B5972" w14:textId="6F80858C" w:rsidR="00552749" w:rsidRPr="00965911" w:rsidRDefault="00DE0862" w:rsidP="00176F7F">
      <w:pPr>
        <w:spacing w:before="240" w:after="0" w:line="240" w:lineRule="auto"/>
        <w:jc w:val="both"/>
        <w:rPr>
          <w:rFonts w:asciiTheme="minorHAnsi" w:hAnsiTheme="minorHAnsi" w:cstheme="minorHAnsi"/>
          <w:color w:val="0000FF"/>
          <w:sz w:val="24"/>
          <w:szCs w:val="24"/>
          <w:u w:val="single"/>
        </w:rPr>
      </w:pPr>
      <w:r w:rsidRPr="006E29DF">
        <w:rPr>
          <w:rFonts w:asciiTheme="minorHAnsi" w:hAnsiTheme="minorHAnsi" w:cstheme="minorHAnsi"/>
          <w:sz w:val="24"/>
          <w:szCs w:val="24"/>
          <w:shd w:val="clear" w:color="auto" w:fill="FFFFFF"/>
        </w:rPr>
        <w:t>LI</w:t>
      </w:r>
      <w:r w:rsidR="003038D2" w:rsidRPr="006E29DF">
        <w:rPr>
          <w:rFonts w:asciiTheme="minorHAnsi" w:hAnsiTheme="minorHAnsi" w:cstheme="minorHAnsi"/>
          <w:sz w:val="24"/>
          <w:szCs w:val="24"/>
          <w:shd w:val="clear" w:color="auto" w:fill="FFFFFF"/>
        </w:rPr>
        <w:t>, M., and</w:t>
      </w:r>
      <w:r w:rsidR="00552749" w:rsidRPr="006E29DF">
        <w:rPr>
          <w:rFonts w:asciiTheme="minorHAnsi" w:hAnsiTheme="minorHAnsi" w:cstheme="minorHAnsi"/>
          <w:sz w:val="24"/>
          <w:szCs w:val="24"/>
          <w:shd w:val="clear" w:color="auto" w:fill="FFFFFF"/>
        </w:rPr>
        <w:t xml:space="preserve"> Bray, M. (2007). Cross-border flows of students for higher education: Push–pull factors and motivations of mainland Chinese students in Hong Kong and Macau. </w:t>
      </w:r>
      <w:r w:rsidR="00552749" w:rsidRPr="006E29DF">
        <w:rPr>
          <w:rFonts w:asciiTheme="minorHAnsi" w:hAnsiTheme="minorHAnsi" w:cstheme="minorHAnsi"/>
          <w:i/>
          <w:iCs/>
          <w:sz w:val="24"/>
          <w:szCs w:val="24"/>
          <w:shd w:val="clear" w:color="auto" w:fill="FFFFFF"/>
        </w:rPr>
        <w:t>Higher education</w:t>
      </w:r>
      <w:r w:rsidR="00552749" w:rsidRPr="006E29DF">
        <w:rPr>
          <w:rFonts w:asciiTheme="minorHAnsi" w:hAnsiTheme="minorHAnsi" w:cstheme="minorHAnsi"/>
          <w:sz w:val="24"/>
          <w:szCs w:val="24"/>
          <w:shd w:val="clear" w:color="auto" w:fill="FFFFFF"/>
        </w:rPr>
        <w:t>, </w:t>
      </w:r>
      <w:r w:rsidR="00552749" w:rsidRPr="006E29DF">
        <w:rPr>
          <w:rFonts w:asciiTheme="minorHAnsi" w:hAnsiTheme="minorHAnsi" w:cstheme="minorHAnsi"/>
          <w:i/>
          <w:iCs/>
          <w:sz w:val="24"/>
          <w:szCs w:val="24"/>
          <w:shd w:val="clear" w:color="auto" w:fill="FFFFFF"/>
        </w:rPr>
        <w:t>53</w:t>
      </w:r>
      <w:r w:rsidR="00552749" w:rsidRPr="006E29DF">
        <w:rPr>
          <w:rFonts w:asciiTheme="minorHAnsi" w:hAnsiTheme="minorHAnsi" w:cstheme="minorHAnsi"/>
          <w:sz w:val="24"/>
          <w:szCs w:val="24"/>
          <w:shd w:val="clear" w:color="auto" w:fill="FFFFFF"/>
        </w:rPr>
        <w:t>(6), 791-818</w:t>
      </w:r>
      <w:r w:rsidR="00552749" w:rsidRPr="00965911">
        <w:rPr>
          <w:rFonts w:asciiTheme="minorHAnsi" w:hAnsiTheme="minorHAnsi" w:cstheme="minorHAnsi"/>
          <w:color w:val="222222"/>
          <w:sz w:val="24"/>
          <w:szCs w:val="24"/>
          <w:shd w:val="clear" w:color="auto" w:fill="FFFFFF"/>
        </w:rPr>
        <w:t>.</w:t>
      </w:r>
      <w:r w:rsidR="00552749" w:rsidRPr="00965911">
        <w:rPr>
          <w:rFonts w:asciiTheme="minorHAnsi" w:hAnsiTheme="minorHAnsi" w:cstheme="minorHAnsi"/>
          <w:sz w:val="24"/>
          <w:szCs w:val="24"/>
        </w:rPr>
        <w:t xml:space="preserve"> </w:t>
      </w:r>
      <w:hyperlink r:id="rId12" w:history="1">
        <w:r w:rsidR="00552749" w:rsidRPr="00965911">
          <w:rPr>
            <w:rStyle w:val="Hyperlink"/>
            <w:rFonts w:asciiTheme="minorHAnsi" w:hAnsiTheme="minorHAnsi" w:cstheme="minorHAnsi"/>
            <w:spacing w:val="4"/>
            <w:sz w:val="24"/>
            <w:szCs w:val="24"/>
            <w:shd w:val="clear" w:color="auto" w:fill="FCFCFC"/>
          </w:rPr>
          <w:t>https://doi.org/10.1007/s10734-005-5423-3</w:t>
        </w:r>
      </w:hyperlink>
    </w:p>
    <w:p w14:paraId="27C31EB7" w14:textId="005BC56B" w:rsidR="00552749" w:rsidRPr="00965911" w:rsidRDefault="00DE0862" w:rsidP="00176F7F">
      <w:pPr>
        <w:spacing w:before="240" w:after="0" w:line="240" w:lineRule="auto"/>
        <w:jc w:val="both"/>
        <w:rPr>
          <w:rFonts w:asciiTheme="minorHAnsi" w:hAnsiTheme="minorHAnsi" w:cstheme="minorHAnsi"/>
          <w:sz w:val="24"/>
          <w:szCs w:val="24"/>
        </w:rPr>
      </w:pPr>
      <w:r w:rsidRPr="00965911">
        <w:rPr>
          <w:rFonts w:asciiTheme="minorHAnsi" w:hAnsiTheme="minorHAnsi" w:cstheme="minorHAnsi"/>
          <w:sz w:val="24"/>
          <w:szCs w:val="24"/>
        </w:rPr>
        <w:t>MAZZAROL</w:t>
      </w:r>
      <w:r w:rsidR="003038D2" w:rsidRPr="00965911">
        <w:rPr>
          <w:rFonts w:asciiTheme="minorHAnsi" w:hAnsiTheme="minorHAnsi" w:cstheme="minorHAnsi"/>
          <w:sz w:val="24"/>
          <w:szCs w:val="24"/>
        </w:rPr>
        <w:t>, T.</w:t>
      </w:r>
      <w:r w:rsidR="00A13C1C" w:rsidRPr="00965911">
        <w:rPr>
          <w:rFonts w:asciiTheme="minorHAnsi" w:hAnsiTheme="minorHAnsi" w:cstheme="minorHAnsi"/>
          <w:sz w:val="24"/>
          <w:szCs w:val="24"/>
        </w:rPr>
        <w:t>;</w:t>
      </w:r>
      <w:r w:rsidR="002420E3" w:rsidRPr="00965911">
        <w:rPr>
          <w:rFonts w:asciiTheme="minorHAnsi" w:hAnsiTheme="minorHAnsi" w:cstheme="minorHAnsi"/>
          <w:sz w:val="24"/>
          <w:szCs w:val="24"/>
        </w:rPr>
        <w:t xml:space="preserve"> and</w:t>
      </w:r>
      <w:r w:rsidR="00A13C1C" w:rsidRPr="00965911">
        <w:rPr>
          <w:rFonts w:asciiTheme="minorHAnsi" w:hAnsiTheme="minorHAnsi" w:cstheme="minorHAnsi"/>
          <w:sz w:val="24"/>
          <w:szCs w:val="24"/>
        </w:rPr>
        <w:t xml:space="preserve"> </w:t>
      </w:r>
      <w:r w:rsidR="006E29DF" w:rsidRPr="00965911">
        <w:rPr>
          <w:rFonts w:asciiTheme="minorHAnsi" w:hAnsiTheme="minorHAnsi" w:cstheme="minorHAnsi"/>
          <w:sz w:val="24"/>
          <w:szCs w:val="24"/>
        </w:rPr>
        <w:t>SOUTAR</w:t>
      </w:r>
      <w:r w:rsidR="00552749" w:rsidRPr="00965911">
        <w:rPr>
          <w:rFonts w:asciiTheme="minorHAnsi" w:hAnsiTheme="minorHAnsi" w:cstheme="minorHAnsi"/>
          <w:sz w:val="24"/>
          <w:szCs w:val="24"/>
        </w:rPr>
        <w:t xml:space="preserve">, G. N. (2002). “Push-pull” factors influencing international student destination choice. </w:t>
      </w:r>
      <w:r w:rsidR="00552749" w:rsidRPr="00965911">
        <w:rPr>
          <w:rFonts w:asciiTheme="minorHAnsi" w:hAnsiTheme="minorHAnsi" w:cstheme="minorHAnsi"/>
          <w:i/>
          <w:sz w:val="24"/>
          <w:szCs w:val="24"/>
        </w:rPr>
        <w:t>International Journal of Educational Management</w:t>
      </w:r>
      <w:r w:rsidR="00552749" w:rsidRPr="00965911">
        <w:rPr>
          <w:rFonts w:asciiTheme="minorHAnsi" w:hAnsiTheme="minorHAnsi" w:cstheme="minorHAnsi"/>
          <w:sz w:val="24"/>
          <w:szCs w:val="24"/>
        </w:rPr>
        <w:t xml:space="preserve">, 16(2), 82–90. </w:t>
      </w:r>
      <w:hyperlink r:id="rId13" w:history="1">
        <w:r w:rsidR="00552749" w:rsidRPr="00965911">
          <w:rPr>
            <w:rStyle w:val="Hyperlink"/>
            <w:rFonts w:asciiTheme="minorHAnsi" w:hAnsiTheme="minorHAnsi" w:cstheme="minorHAnsi"/>
            <w:sz w:val="24"/>
            <w:szCs w:val="24"/>
          </w:rPr>
          <w:t>https://doi.org/10.1108/09513540210418403</w:t>
        </w:r>
      </w:hyperlink>
    </w:p>
    <w:p w14:paraId="037E2415" w14:textId="77777777" w:rsidR="00552749" w:rsidRPr="00965911" w:rsidRDefault="00552749" w:rsidP="00176F7F">
      <w:pPr>
        <w:spacing w:before="240" w:after="0" w:line="240" w:lineRule="auto"/>
        <w:jc w:val="both"/>
        <w:rPr>
          <w:rStyle w:val="Hyperlink"/>
          <w:rFonts w:asciiTheme="minorHAnsi" w:hAnsiTheme="minorHAnsi" w:cstheme="minorHAnsi"/>
          <w:color w:val="0070C0"/>
          <w:sz w:val="24"/>
          <w:szCs w:val="24"/>
        </w:rPr>
      </w:pPr>
      <w:r w:rsidRPr="00965911">
        <w:rPr>
          <w:rFonts w:asciiTheme="minorHAnsi" w:hAnsiTheme="minorHAnsi" w:cstheme="minorHAnsi"/>
          <w:sz w:val="24"/>
          <w:szCs w:val="24"/>
        </w:rPr>
        <w:lastRenderedPageBreak/>
        <w:t>OECD (2018), </w:t>
      </w:r>
      <w:r w:rsidRPr="00965911">
        <w:rPr>
          <w:rFonts w:asciiTheme="minorHAnsi" w:hAnsiTheme="minorHAnsi" w:cstheme="minorHAnsi"/>
          <w:i/>
          <w:sz w:val="24"/>
          <w:szCs w:val="24"/>
        </w:rPr>
        <w:t>Education at a Glance 2018</w:t>
      </w:r>
      <w:r w:rsidRPr="00965911">
        <w:rPr>
          <w:rFonts w:asciiTheme="minorHAnsi" w:hAnsiTheme="minorHAnsi" w:cstheme="minorHAnsi"/>
          <w:sz w:val="24"/>
          <w:szCs w:val="24"/>
        </w:rPr>
        <w:t xml:space="preserve">: OECD Indicators, OECD Publishing, Paris. Accessed on 23 March 2019 at: </w:t>
      </w:r>
      <w:hyperlink r:id="rId14" w:history="1">
        <w:r w:rsidRPr="00965911">
          <w:rPr>
            <w:rStyle w:val="Hyperlink"/>
            <w:rFonts w:asciiTheme="minorHAnsi" w:hAnsiTheme="minorHAnsi" w:cstheme="minorHAnsi"/>
            <w:sz w:val="24"/>
            <w:szCs w:val="24"/>
          </w:rPr>
          <w:t>http://www.oecd.org/education/education-at-a-glance/</w:t>
        </w:r>
      </w:hyperlink>
    </w:p>
    <w:p w14:paraId="038A634A" w14:textId="0E4CB533" w:rsidR="00552749" w:rsidRPr="00965911" w:rsidRDefault="00DE0862" w:rsidP="00176F7F">
      <w:pPr>
        <w:spacing w:before="240" w:after="0" w:line="240" w:lineRule="auto"/>
        <w:jc w:val="both"/>
        <w:rPr>
          <w:rFonts w:asciiTheme="minorHAnsi" w:hAnsiTheme="minorHAnsi" w:cstheme="minorHAnsi"/>
          <w:sz w:val="24"/>
          <w:szCs w:val="24"/>
        </w:rPr>
      </w:pPr>
      <w:r w:rsidRPr="00965911">
        <w:rPr>
          <w:rFonts w:asciiTheme="minorHAnsi" w:hAnsiTheme="minorHAnsi" w:cstheme="minorHAnsi"/>
          <w:sz w:val="24"/>
          <w:szCs w:val="24"/>
          <w:lang w:val="pt-BR"/>
        </w:rPr>
        <w:t>PORTER,</w:t>
      </w:r>
      <w:r w:rsidR="00552749" w:rsidRPr="00965911">
        <w:rPr>
          <w:rFonts w:asciiTheme="minorHAnsi" w:hAnsiTheme="minorHAnsi" w:cstheme="minorHAnsi"/>
          <w:sz w:val="24"/>
          <w:szCs w:val="24"/>
          <w:lang w:val="pt-BR"/>
        </w:rPr>
        <w:t xml:space="preserve"> M. E. (2004). </w:t>
      </w:r>
      <w:r w:rsidR="00552749" w:rsidRPr="00965911">
        <w:rPr>
          <w:rFonts w:asciiTheme="minorHAnsi" w:hAnsiTheme="minorHAnsi" w:cstheme="minorHAnsi"/>
          <w:i/>
          <w:iCs/>
          <w:sz w:val="24"/>
          <w:szCs w:val="24"/>
          <w:lang w:val="pt-BR"/>
        </w:rPr>
        <w:t>Estratégia competitiva</w:t>
      </w:r>
      <w:r w:rsidR="00552749" w:rsidRPr="00965911">
        <w:rPr>
          <w:rFonts w:asciiTheme="minorHAnsi" w:hAnsiTheme="minorHAnsi" w:cstheme="minorHAnsi"/>
          <w:sz w:val="24"/>
          <w:szCs w:val="24"/>
          <w:lang w:val="pt-BR"/>
        </w:rPr>
        <w:t>:</w:t>
      </w:r>
      <w:r w:rsidR="00552749" w:rsidRPr="00965911">
        <w:rPr>
          <w:rFonts w:asciiTheme="minorHAnsi" w:hAnsiTheme="minorHAnsi" w:cstheme="minorHAnsi"/>
          <w:i/>
          <w:sz w:val="24"/>
          <w:szCs w:val="24"/>
          <w:lang w:val="pt-BR"/>
        </w:rPr>
        <w:t xml:space="preserve"> técnicas para análise de indústrias e da concorrência.</w:t>
      </w:r>
      <w:r w:rsidR="00552749" w:rsidRPr="00965911">
        <w:rPr>
          <w:rFonts w:asciiTheme="minorHAnsi" w:hAnsiTheme="minorHAnsi" w:cstheme="minorHAnsi"/>
          <w:sz w:val="24"/>
          <w:szCs w:val="24"/>
          <w:lang w:val="pt-BR"/>
        </w:rPr>
        <w:t xml:space="preserve"> </w:t>
      </w:r>
      <w:r w:rsidR="00552749" w:rsidRPr="00965911">
        <w:rPr>
          <w:rFonts w:asciiTheme="minorHAnsi" w:hAnsiTheme="minorHAnsi" w:cstheme="minorHAnsi"/>
          <w:sz w:val="24"/>
          <w:szCs w:val="24"/>
        </w:rPr>
        <w:t>2. ed. Rio de Janeiro: Elsevier, 2004</w:t>
      </w:r>
    </w:p>
    <w:p w14:paraId="63CFF84A" w14:textId="39871CD0" w:rsidR="002420E3" w:rsidRPr="00965911" w:rsidRDefault="00DE0862" w:rsidP="00176F7F">
      <w:pPr>
        <w:spacing w:before="240" w:after="0" w:line="240" w:lineRule="auto"/>
        <w:jc w:val="both"/>
        <w:rPr>
          <w:rFonts w:asciiTheme="minorHAnsi" w:hAnsiTheme="minorHAnsi" w:cstheme="minorHAnsi"/>
          <w:sz w:val="24"/>
          <w:szCs w:val="24"/>
          <w:highlight w:val="yellow"/>
        </w:rPr>
      </w:pPr>
      <w:r w:rsidRPr="00965911">
        <w:rPr>
          <w:rFonts w:asciiTheme="minorHAnsi" w:hAnsiTheme="minorHAnsi" w:cstheme="minorHAnsi"/>
          <w:sz w:val="24"/>
          <w:szCs w:val="24"/>
          <w:lang w:val="pt-BR"/>
        </w:rPr>
        <w:t xml:space="preserve">RIES </w:t>
      </w:r>
      <w:proofErr w:type="spellStart"/>
      <w:r w:rsidR="002420E3" w:rsidRPr="00965911">
        <w:rPr>
          <w:rFonts w:asciiTheme="minorHAnsi" w:hAnsiTheme="minorHAnsi" w:cstheme="minorHAnsi"/>
          <w:sz w:val="24"/>
          <w:szCs w:val="24"/>
          <w:lang w:val="pt-BR"/>
        </w:rPr>
        <w:t>and</w:t>
      </w:r>
      <w:proofErr w:type="spellEnd"/>
      <w:r w:rsidR="002420E3" w:rsidRPr="00965911">
        <w:rPr>
          <w:rFonts w:asciiTheme="minorHAnsi" w:hAnsiTheme="minorHAnsi" w:cstheme="minorHAnsi"/>
          <w:sz w:val="24"/>
          <w:szCs w:val="24"/>
          <w:lang w:val="pt-BR"/>
        </w:rPr>
        <w:t xml:space="preserve"> </w:t>
      </w:r>
      <w:r w:rsidR="006E29DF" w:rsidRPr="00965911">
        <w:rPr>
          <w:rFonts w:asciiTheme="minorHAnsi" w:hAnsiTheme="minorHAnsi" w:cstheme="minorHAnsi"/>
          <w:sz w:val="24"/>
          <w:szCs w:val="24"/>
          <w:lang w:val="pt-BR"/>
        </w:rPr>
        <w:t xml:space="preserve">TROUT </w:t>
      </w:r>
      <w:r w:rsidR="002420E3" w:rsidRPr="00965911">
        <w:rPr>
          <w:rFonts w:asciiTheme="minorHAnsi" w:hAnsiTheme="minorHAnsi" w:cstheme="minorHAnsi"/>
          <w:sz w:val="24"/>
          <w:szCs w:val="24"/>
          <w:lang w:val="pt-BR"/>
        </w:rPr>
        <w:t xml:space="preserve">(2002). </w:t>
      </w:r>
      <w:r w:rsidR="002420E3" w:rsidRPr="00965911">
        <w:rPr>
          <w:rFonts w:asciiTheme="minorHAnsi" w:hAnsiTheme="minorHAnsi" w:cstheme="minorHAnsi"/>
          <w:i/>
          <w:sz w:val="24"/>
          <w:szCs w:val="24"/>
          <w:lang w:val="pt-BR"/>
        </w:rPr>
        <w:t>Posicionamento: a batalha por sua mente.</w:t>
      </w:r>
      <w:r w:rsidR="002420E3" w:rsidRPr="00965911">
        <w:rPr>
          <w:rFonts w:asciiTheme="minorHAnsi" w:hAnsiTheme="minorHAnsi" w:cstheme="minorHAnsi"/>
          <w:sz w:val="24"/>
          <w:szCs w:val="24"/>
          <w:lang w:val="pt-BR"/>
        </w:rPr>
        <w:t xml:space="preserve"> </w:t>
      </w:r>
      <w:r w:rsidR="002420E3" w:rsidRPr="00965911">
        <w:rPr>
          <w:rFonts w:asciiTheme="minorHAnsi" w:hAnsiTheme="minorHAnsi" w:cstheme="minorHAnsi"/>
          <w:sz w:val="24"/>
          <w:szCs w:val="24"/>
        </w:rPr>
        <w:t xml:space="preserve">São Paulo: </w:t>
      </w:r>
      <w:proofErr w:type="spellStart"/>
      <w:r w:rsidR="002420E3" w:rsidRPr="00965911">
        <w:rPr>
          <w:rFonts w:asciiTheme="minorHAnsi" w:hAnsiTheme="minorHAnsi" w:cstheme="minorHAnsi"/>
          <w:sz w:val="24"/>
          <w:szCs w:val="24"/>
        </w:rPr>
        <w:t>Makron</w:t>
      </w:r>
      <w:proofErr w:type="spellEnd"/>
      <w:r w:rsidR="002420E3" w:rsidRPr="00965911">
        <w:rPr>
          <w:rFonts w:asciiTheme="minorHAnsi" w:hAnsiTheme="minorHAnsi" w:cstheme="minorHAnsi"/>
          <w:sz w:val="24"/>
          <w:szCs w:val="24"/>
        </w:rPr>
        <w:t xml:space="preserve"> Books.</w:t>
      </w:r>
    </w:p>
    <w:p w14:paraId="484EF10E" w14:textId="4661F047" w:rsidR="00552749" w:rsidRPr="00965911" w:rsidRDefault="00DE0862" w:rsidP="00176F7F">
      <w:pPr>
        <w:spacing w:before="240" w:after="0" w:line="240" w:lineRule="auto"/>
        <w:jc w:val="both"/>
        <w:rPr>
          <w:rFonts w:asciiTheme="minorHAnsi" w:hAnsiTheme="minorHAnsi" w:cstheme="minorHAnsi"/>
          <w:sz w:val="24"/>
          <w:szCs w:val="24"/>
        </w:rPr>
      </w:pPr>
      <w:r w:rsidRPr="00965911">
        <w:rPr>
          <w:rFonts w:asciiTheme="minorHAnsi" w:hAnsiTheme="minorHAnsi" w:cstheme="minorHAnsi"/>
          <w:sz w:val="24"/>
          <w:szCs w:val="24"/>
        </w:rPr>
        <w:t>SCHLAGER</w:t>
      </w:r>
      <w:r w:rsidR="006646C9" w:rsidRPr="00965911">
        <w:rPr>
          <w:rFonts w:asciiTheme="minorHAnsi" w:hAnsiTheme="minorHAnsi" w:cstheme="minorHAnsi"/>
          <w:sz w:val="24"/>
          <w:szCs w:val="24"/>
        </w:rPr>
        <w:t xml:space="preserve">, T., </w:t>
      </w:r>
      <w:r w:rsidR="006E29DF" w:rsidRPr="00965911">
        <w:rPr>
          <w:rFonts w:asciiTheme="minorHAnsi" w:hAnsiTheme="minorHAnsi" w:cstheme="minorHAnsi"/>
          <w:sz w:val="24"/>
          <w:szCs w:val="24"/>
        </w:rPr>
        <w:t>BODDERAS</w:t>
      </w:r>
      <w:r w:rsidR="006646C9" w:rsidRPr="00965911">
        <w:rPr>
          <w:rFonts w:asciiTheme="minorHAnsi" w:hAnsiTheme="minorHAnsi" w:cstheme="minorHAnsi"/>
          <w:sz w:val="24"/>
          <w:szCs w:val="24"/>
        </w:rPr>
        <w:t xml:space="preserve">, M., </w:t>
      </w:r>
      <w:r w:rsidR="006E29DF" w:rsidRPr="00965911">
        <w:rPr>
          <w:rFonts w:asciiTheme="minorHAnsi" w:hAnsiTheme="minorHAnsi" w:cstheme="minorHAnsi"/>
          <w:sz w:val="24"/>
          <w:szCs w:val="24"/>
        </w:rPr>
        <w:t>MAAS</w:t>
      </w:r>
      <w:r w:rsidR="006646C9" w:rsidRPr="00965911">
        <w:rPr>
          <w:rFonts w:asciiTheme="minorHAnsi" w:hAnsiTheme="minorHAnsi" w:cstheme="minorHAnsi"/>
          <w:sz w:val="24"/>
          <w:szCs w:val="24"/>
        </w:rPr>
        <w:t xml:space="preserve">, P., and </w:t>
      </w:r>
      <w:r w:rsidR="006E29DF" w:rsidRPr="00965911">
        <w:rPr>
          <w:rFonts w:asciiTheme="minorHAnsi" w:hAnsiTheme="minorHAnsi" w:cstheme="minorHAnsi"/>
          <w:sz w:val="24"/>
          <w:szCs w:val="24"/>
        </w:rPr>
        <w:t>LUC CACHELIN</w:t>
      </w:r>
      <w:r w:rsidR="006646C9" w:rsidRPr="00965911">
        <w:rPr>
          <w:rFonts w:asciiTheme="minorHAnsi" w:hAnsiTheme="minorHAnsi" w:cstheme="minorHAnsi"/>
          <w:sz w:val="24"/>
          <w:szCs w:val="24"/>
        </w:rPr>
        <w:t>, J. </w:t>
      </w:r>
      <w:r w:rsidR="00552749" w:rsidRPr="00965911">
        <w:rPr>
          <w:rFonts w:asciiTheme="minorHAnsi" w:hAnsiTheme="minorHAnsi" w:cstheme="minorHAnsi"/>
          <w:sz w:val="24"/>
          <w:szCs w:val="24"/>
        </w:rPr>
        <w:t xml:space="preserve"> (2011). The influence of the employer brand on employee attitudes relevant for service branding: an empirical investigation. </w:t>
      </w:r>
      <w:r w:rsidR="00552749" w:rsidRPr="00965911">
        <w:rPr>
          <w:rFonts w:asciiTheme="minorHAnsi" w:hAnsiTheme="minorHAnsi" w:cstheme="minorHAnsi"/>
          <w:i/>
          <w:sz w:val="24"/>
          <w:szCs w:val="24"/>
        </w:rPr>
        <w:t>Journal of Services Marketing</w:t>
      </w:r>
      <w:r w:rsidR="00552749" w:rsidRPr="00965911">
        <w:rPr>
          <w:rFonts w:asciiTheme="minorHAnsi" w:hAnsiTheme="minorHAnsi" w:cstheme="minorHAnsi"/>
          <w:sz w:val="24"/>
          <w:szCs w:val="24"/>
        </w:rPr>
        <w:t xml:space="preserve">, 25(7), 497–508. </w:t>
      </w:r>
      <w:r w:rsidR="00DC6C9C" w:rsidRPr="00965911">
        <w:rPr>
          <w:rFonts w:asciiTheme="minorHAnsi" w:hAnsiTheme="minorHAnsi" w:cstheme="minorHAnsi"/>
          <w:sz w:val="24"/>
          <w:szCs w:val="24"/>
        </w:rPr>
        <w:t xml:space="preserve">Accessed on 20 March 2019 at: </w:t>
      </w:r>
      <w:hyperlink r:id="rId15" w:history="1">
        <w:r w:rsidR="00DC6C9C" w:rsidRPr="00965911">
          <w:rPr>
            <w:rStyle w:val="Hyperlink"/>
            <w:rFonts w:asciiTheme="minorHAnsi" w:hAnsiTheme="minorHAnsi" w:cstheme="minorHAnsi"/>
            <w:sz w:val="24"/>
            <w:szCs w:val="24"/>
          </w:rPr>
          <w:t>https://www.emeraldinsight.com/doi/full/10.1108/08876041111173624</w:t>
        </w:r>
      </w:hyperlink>
    </w:p>
    <w:p w14:paraId="7977E082" w14:textId="0E59E829" w:rsidR="002602F7" w:rsidRPr="00965911" w:rsidRDefault="00DE0862" w:rsidP="00176F7F">
      <w:pPr>
        <w:spacing w:before="240" w:after="0" w:line="240" w:lineRule="auto"/>
        <w:jc w:val="both"/>
        <w:rPr>
          <w:rStyle w:val="Hyperlink"/>
          <w:rFonts w:asciiTheme="minorHAnsi" w:hAnsiTheme="minorHAnsi" w:cstheme="minorHAnsi"/>
          <w:sz w:val="24"/>
          <w:szCs w:val="24"/>
        </w:rPr>
      </w:pPr>
      <w:r w:rsidRPr="00965911">
        <w:rPr>
          <w:rFonts w:asciiTheme="minorHAnsi" w:hAnsiTheme="minorHAnsi" w:cstheme="minorHAnsi"/>
          <w:sz w:val="24"/>
          <w:szCs w:val="24"/>
          <w:lang w:val="pt-BR"/>
        </w:rPr>
        <w:t>SERRALVO</w:t>
      </w:r>
      <w:r w:rsidR="002602F7" w:rsidRPr="00965911">
        <w:rPr>
          <w:rFonts w:asciiTheme="minorHAnsi" w:hAnsiTheme="minorHAnsi" w:cstheme="minorHAnsi"/>
          <w:sz w:val="24"/>
          <w:szCs w:val="24"/>
          <w:lang w:val="pt-BR"/>
        </w:rPr>
        <w:t xml:space="preserve">, F. A., &amp; </w:t>
      </w:r>
      <w:r w:rsidR="006E29DF" w:rsidRPr="00965911">
        <w:rPr>
          <w:rFonts w:asciiTheme="minorHAnsi" w:hAnsiTheme="minorHAnsi" w:cstheme="minorHAnsi"/>
          <w:sz w:val="24"/>
          <w:szCs w:val="24"/>
          <w:lang w:val="pt-BR"/>
        </w:rPr>
        <w:t>FURRIER,</w:t>
      </w:r>
      <w:r w:rsidR="002602F7" w:rsidRPr="00965911">
        <w:rPr>
          <w:rFonts w:asciiTheme="minorHAnsi" w:hAnsiTheme="minorHAnsi" w:cstheme="minorHAnsi"/>
          <w:sz w:val="24"/>
          <w:szCs w:val="24"/>
          <w:lang w:val="pt-BR"/>
        </w:rPr>
        <w:t xml:space="preserve"> M. T. (2004). Fundamentos do posicionamento de marcas: uma revisão teórica. In: </w:t>
      </w:r>
      <w:r w:rsidR="002602F7" w:rsidRPr="00965911">
        <w:rPr>
          <w:rFonts w:asciiTheme="minorHAnsi" w:hAnsiTheme="minorHAnsi" w:cstheme="minorHAnsi"/>
          <w:i/>
          <w:sz w:val="24"/>
          <w:szCs w:val="24"/>
          <w:lang w:val="pt-BR"/>
        </w:rPr>
        <w:t>Seminário em Administração</w:t>
      </w:r>
      <w:r w:rsidR="002602F7" w:rsidRPr="00965911">
        <w:rPr>
          <w:rFonts w:asciiTheme="minorHAnsi" w:hAnsiTheme="minorHAnsi" w:cstheme="minorHAnsi"/>
          <w:sz w:val="24"/>
          <w:szCs w:val="24"/>
          <w:lang w:val="pt-BR"/>
        </w:rPr>
        <w:t xml:space="preserve">, 7, São Paulo. </w:t>
      </w:r>
      <w:r w:rsidR="002602F7" w:rsidRPr="00965911">
        <w:rPr>
          <w:rFonts w:asciiTheme="minorHAnsi" w:hAnsiTheme="minorHAnsi" w:cstheme="minorHAnsi"/>
          <w:sz w:val="24"/>
          <w:szCs w:val="24"/>
        </w:rPr>
        <w:t>Anais. São Paulo: FEA/USP, p. 1-11.</w:t>
      </w:r>
      <w:r w:rsidR="00DC6C9C" w:rsidRPr="00965911">
        <w:rPr>
          <w:rFonts w:asciiTheme="minorHAnsi" w:hAnsiTheme="minorHAnsi" w:cstheme="minorHAnsi"/>
          <w:sz w:val="24"/>
          <w:szCs w:val="24"/>
        </w:rPr>
        <w:t xml:space="preserve"> </w:t>
      </w:r>
    </w:p>
    <w:p w14:paraId="1782754A" w14:textId="78A95C47" w:rsidR="00552749" w:rsidRPr="00965911" w:rsidRDefault="00DE0862" w:rsidP="00176F7F">
      <w:pPr>
        <w:spacing w:before="240" w:after="0" w:line="240" w:lineRule="auto"/>
        <w:jc w:val="both"/>
        <w:rPr>
          <w:rFonts w:asciiTheme="minorHAnsi" w:hAnsiTheme="minorHAnsi" w:cstheme="minorHAnsi"/>
          <w:sz w:val="24"/>
          <w:szCs w:val="24"/>
        </w:rPr>
      </w:pPr>
      <w:r w:rsidRPr="00965911">
        <w:rPr>
          <w:rFonts w:asciiTheme="minorHAnsi" w:hAnsiTheme="minorHAnsi" w:cstheme="minorHAnsi"/>
          <w:color w:val="222222"/>
          <w:sz w:val="24"/>
          <w:szCs w:val="24"/>
          <w:shd w:val="clear" w:color="auto" w:fill="FFFFFF"/>
        </w:rPr>
        <w:t>VAN RIEL</w:t>
      </w:r>
      <w:r w:rsidR="003038D2" w:rsidRPr="00965911">
        <w:rPr>
          <w:rFonts w:asciiTheme="minorHAnsi" w:hAnsiTheme="minorHAnsi" w:cstheme="minorHAnsi"/>
          <w:color w:val="222222"/>
          <w:sz w:val="24"/>
          <w:szCs w:val="24"/>
          <w:shd w:val="clear" w:color="auto" w:fill="FFFFFF"/>
        </w:rPr>
        <w:t>, C. B., and</w:t>
      </w:r>
      <w:r w:rsidR="00552749" w:rsidRPr="00965911">
        <w:rPr>
          <w:rFonts w:asciiTheme="minorHAnsi" w:hAnsiTheme="minorHAnsi" w:cstheme="minorHAnsi"/>
          <w:color w:val="222222"/>
          <w:sz w:val="24"/>
          <w:szCs w:val="24"/>
          <w:shd w:val="clear" w:color="auto" w:fill="FFFFFF"/>
        </w:rPr>
        <w:t xml:space="preserve"> </w:t>
      </w:r>
      <w:r w:rsidR="006E29DF" w:rsidRPr="00965911">
        <w:rPr>
          <w:rFonts w:asciiTheme="minorHAnsi" w:hAnsiTheme="minorHAnsi" w:cstheme="minorHAnsi"/>
          <w:color w:val="222222"/>
          <w:sz w:val="24"/>
          <w:szCs w:val="24"/>
          <w:shd w:val="clear" w:color="auto" w:fill="FFFFFF"/>
        </w:rPr>
        <w:t>FOMBRUN</w:t>
      </w:r>
      <w:r w:rsidR="00552749" w:rsidRPr="00965911">
        <w:rPr>
          <w:rFonts w:asciiTheme="minorHAnsi" w:hAnsiTheme="minorHAnsi" w:cstheme="minorHAnsi"/>
          <w:color w:val="222222"/>
          <w:sz w:val="24"/>
          <w:szCs w:val="24"/>
          <w:shd w:val="clear" w:color="auto" w:fill="FFFFFF"/>
        </w:rPr>
        <w:t xml:space="preserve">, C. J. </w:t>
      </w:r>
      <w:r w:rsidR="00552749" w:rsidRPr="00965911">
        <w:rPr>
          <w:rFonts w:asciiTheme="minorHAnsi" w:hAnsiTheme="minorHAnsi" w:cstheme="minorHAnsi"/>
          <w:sz w:val="24"/>
          <w:szCs w:val="24"/>
        </w:rPr>
        <w:t>(2007). </w:t>
      </w:r>
      <w:r w:rsidR="00552749" w:rsidRPr="00965911">
        <w:rPr>
          <w:rFonts w:asciiTheme="minorHAnsi" w:hAnsiTheme="minorHAnsi" w:cstheme="minorHAnsi"/>
          <w:i/>
          <w:sz w:val="24"/>
          <w:szCs w:val="24"/>
        </w:rPr>
        <w:t>Essentials of corporate communication: Implementing practices for effective reputation management</w:t>
      </w:r>
      <w:r w:rsidR="00552749" w:rsidRPr="00965911">
        <w:rPr>
          <w:rFonts w:asciiTheme="minorHAnsi" w:hAnsiTheme="minorHAnsi" w:cstheme="minorHAnsi"/>
          <w:sz w:val="24"/>
          <w:szCs w:val="24"/>
        </w:rPr>
        <w:t>. Routledge.</w:t>
      </w:r>
    </w:p>
    <w:p w14:paraId="6F25E0EC" w14:textId="41F490B0" w:rsidR="00176F7F" w:rsidRPr="00965911" w:rsidRDefault="006E29DF" w:rsidP="00965911">
      <w:pPr>
        <w:spacing w:before="240" w:after="0" w:line="240" w:lineRule="auto"/>
        <w:jc w:val="both"/>
        <w:rPr>
          <w:rFonts w:asciiTheme="minorHAnsi" w:hAnsiTheme="minorHAnsi" w:cstheme="minorHAnsi"/>
          <w:sz w:val="24"/>
          <w:szCs w:val="24"/>
        </w:rPr>
      </w:pPr>
      <w:r w:rsidRPr="00965911">
        <w:rPr>
          <w:rFonts w:asciiTheme="minorHAnsi" w:hAnsiTheme="minorHAnsi" w:cstheme="minorHAnsi"/>
          <w:color w:val="222222"/>
          <w:sz w:val="24"/>
          <w:szCs w:val="24"/>
          <w:shd w:val="clear" w:color="auto" w:fill="FFFFFF"/>
        </w:rPr>
        <w:t>WILKINS</w:t>
      </w:r>
      <w:r w:rsidR="003038D2" w:rsidRPr="00965911">
        <w:rPr>
          <w:rFonts w:asciiTheme="minorHAnsi" w:hAnsiTheme="minorHAnsi" w:cstheme="minorHAnsi"/>
          <w:color w:val="222222"/>
          <w:sz w:val="24"/>
          <w:szCs w:val="24"/>
          <w:shd w:val="clear" w:color="auto" w:fill="FFFFFF"/>
        </w:rPr>
        <w:t>, S., and</w:t>
      </w:r>
      <w:r w:rsidR="00552749" w:rsidRPr="00965911">
        <w:rPr>
          <w:rFonts w:asciiTheme="minorHAnsi" w:hAnsiTheme="minorHAnsi" w:cstheme="minorHAnsi"/>
          <w:color w:val="222222"/>
          <w:sz w:val="24"/>
          <w:szCs w:val="24"/>
          <w:shd w:val="clear" w:color="auto" w:fill="FFFFFF"/>
        </w:rPr>
        <w:t xml:space="preserve"> </w:t>
      </w:r>
      <w:r w:rsidRPr="00965911">
        <w:rPr>
          <w:rFonts w:asciiTheme="minorHAnsi" w:hAnsiTheme="minorHAnsi" w:cstheme="minorHAnsi"/>
          <w:color w:val="222222"/>
          <w:sz w:val="24"/>
          <w:szCs w:val="24"/>
          <w:shd w:val="clear" w:color="auto" w:fill="FFFFFF"/>
        </w:rPr>
        <w:t>HUISMAN,</w:t>
      </w:r>
      <w:r w:rsidR="00552749" w:rsidRPr="00965911">
        <w:rPr>
          <w:rFonts w:asciiTheme="minorHAnsi" w:hAnsiTheme="minorHAnsi" w:cstheme="minorHAnsi"/>
          <w:color w:val="222222"/>
          <w:sz w:val="24"/>
          <w:szCs w:val="24"/>
          <w:shd w:val="clear" w:color="auto" w:fill="FFFFFF"/>
        </w:rPr>
        <w:t xml:space="preserve"> J. (2011). Student recruitment at international branch campuses: can they compete in the global market?. </w:t>
      </w:r>
      <w:r w:rsidR="00552749" w:rsidRPr="00965911">
        <w:rPr>
          <w:rFonts w:asciiTheme="minorHAnsi" w:hAnsiTheme="minorHAnsi" w:cstheme="minorHAnsi"/>
          <w:i/>
          <w:iCs/>
          <w:color w:val="222222"/>
          <w:sz w:val="24"/>
          <w:szCs w:val="24"/>
          <w:shd w:val="clear" w:color="auto" w:fill="FFFFFF"/>
        </w:rPr>
        <w:t>Journal of Studies in International Education</w:t>
      </w:r>
      <w:r w:rsidR="00552749" w:rsidRPr="00965911">
        <w:rPr>
          <w:rFonts w:asciiTheme="minorHAnsi" w:hAnsiTheme="minorHAnsi" w:cstheme="minorHAnsi"/>
          <w:color w:val="222222"/>
          <w:sz w:val="24"/>
          <w:szCs w:val="24"/>
          <w:shd w:val="clear" w:color="auto" w:fill="FFFFFF"/>
        </w:rPr>
        <w:t>, </w:t>
      </w:r>
      <w:r w:rsidR="00552749" w:rsidRPr="00965911">
        <w:rPr>
          <w:rFonts w:asciiTheme="minorHAnsi" w:hAnsiTheme="minorHAnsi" w:cstheme="minorHAnsi"/>
          <w:i/>
          <w:iCs/>
          <w:color w:val="222222"/>
          <w:sz w:val="24"/>
          <w:szCs w:val="24"/>
          <w:shd w:val="clear" w:color="auto" w:fill="FFFFFF"/>
        </w:rPr>
        <w:t>15</w:t>
      </w:r>
      <w:r w:rsidR="00552749" w:rsidRPr="00965911">
        <w:rPr>
          <w:rFonts w:asciiTheme="minorHAnsi" w:hAnsiTheme="minorHAnsi" w:cstheme="minorHAnsi"/>
          <w:color w:val="222222"/>
          <w:sz w:val="24"/>
          <w:szCs w:val="24"/>
          <w:shd w:val="clear" w:color="auto" w:fill="FFFFFF"/>
        </w:rPr>
        <w:t xml:space="preserve">(3), 299-316. </w:t>
      </w:r>
      <w:hyperlink r:id="rId16" w:history="1">
        <w:r w:rsidR="00552749" w:rsidRPr="00965911">
          <w:rPr>
            <w:rStyle w:val="Hyperlink"/>
            <w:rFonts w:asciiTheme="minorHAnsi" w:hAnsiTheme="minorHAnsi" w:cstheme="minorHAnsi"/>
            <w:sz w:val="24"/>
            <w:szCs w:val="24"/>
          </w:rPr>
          <w:t>https://doi.org/10.1177/102831531038546</w:t>
        </w:r>
      </w:hyperlink>
    </w:p>
    <w:sectPr w:rsidR="00176F7F" w:rsidRPr="00965911" w:rsidSect="00A817B4">
      <w:headerReference w:type="default" r:id="rId17"/>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18110" w14:textId="77777777" w:rsidR="00603C8C" w:rsidRDefault="00603C8C" w:rsidP="000752AB">
      <w:pPr>
        <w:spacing w:after="0" w:line="240" w:lineRule="auto"/>
      </w:pPr>
      <w:r>
        <w:separator/>
      </w:r>
    </w:p>
  </w:endnote>
  <w:endnote w:type="continuationSeparator" w:id="0">
    <w:p w14:paraId="1CEECE60" w14:textId="77777777" w:rsidR="00603C8C" w:rsidRDefault="00603C8C" w:rsidP="00075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F39E" w14:textId="77777777" w:rsidR="00AF7652" w:rsidRDefault="00AF7652">
    <w:pPr>
      <w:pStyle w:val="Rodap"/>
      <w:jc w:val="right"/>
    </w:pPr>
    <w:r>
      <w:fldChar w:fldCharType="begin"/>
    </w:r>
    <w:r>
      <w:instrText>PAGE   \* MERGEFORMAT</w:instrText>
    </w:r>
    <w:r>
      <w:fldChar w:fldCharType="separate"/>
    </w:r>
    <w:r>
      <w:rPr>
        <w:noProof/>
      </w:rPr>
      <w:t>1</w:t>
    </w:r>
    <w:r>
      <w:fldChar w:fldCharType="end"/>
    </w:r>
  </w:p>
  <w:p w14:paraId="1A06BCA2" w14:textId="77777777" w:rsidR="00AF7652" w:rsidRDefault="00AF76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9E6D4" w14:textId="77777777" w:rsidR="00603C8C" w:rsidRDefault="00603C8C" w:rsidP="000752AB">
      <w:pPr>
        <w:spacing w:after="0" w:line="240" w:lineRule="auto"/>
      </w:pPr>
      <w:r>
        <w:separator/>
      </w:r>
    </w:p>
  </w:footnote>
  <w:footnote w:type="continuationSeparator" w:id="0">
    <w:p w14:paraId="6BEBD84D" w14:textId="77777777" w:rsidR="00603C8C" w:rsidRDefault="00603C8C" w:rsidP="000752AB">
      <w:pPr>
        <w:spacing w:after="0" w:line="240" w:lineRule="auto"/>
      </w:pPr>
      <w:r>
        <w:continuationSeparator/>
      </w:r>
    </w:p>
  </w:footnote>
  <w:footnote w:id="1">
    <w:p w14:paraId="17E27991" w14:textId="4BE753F1" w:rsidR="00B932D1" w:rsidRPr="004D531C" w:rsidRDefault="00AF7652" w:rsidP="00965911">
      <w:pPr>
        <w:spacing w:before="240" w:after="240" w:line="240" w:lineRule="auto"/>
        <w:jc w:val="both"/>
        <w:rPr>
          <w:rFonts w:asciiTheme="minorHAnsi" w:hAnsiTheme="minorHAnsi" w:cstheme="minorHAnsi"/>
          <w:sz w:val="20"/>
          <w:szCs w:val="20"/>
        </w:rPr>
      </w:pPr>
      <w:r w:rsidRPr="004D531C">
        <w:rPr>
          <w:rFonts w:asciiTheme="minorHAnsi" w:hAnsiTheme="minorHAnsi" w:cstheme="minorHAnsi"/>
          <w:sz w:val="20"/>
          <w:szCs w:val="20"/>
          <w:vertAlign w:val="superscript"/>
        </w:rPr>
        <w:footnoteRef/>
      </w:r>
      <w:r w:rsidRPr="004D531C">
        <w:rPr>
          <w:rFonts w:asciiTheme="minorHAnsi" w:hAnsiTheme="minorHAnsi" w:cstheme="minorHAnsi"/>
          <w:sz w:val="20"/>
          <w:szCs w:val="20"/>
        </w:rPr>
        <w:t xml:space="preserve"> Survey by the European Association for International Education (EAIE) titled EAIE Barometer: Internationalisation in Europe. It included participation by 2,093 individuals from approximately 1,500 HEIs in 33 countries of the European Higher Education Area (EHEA). </w:t>
      </w:r>
      <w:proofErr w:type="spellStart"/>
      <w:r w:rsidRPr="004D531C">
        <w:rPr>
          <w:rFonts w:asciiTheme="minorHAnsi" w:hAnsiTheme="minorHAnsi" w:cstheme="minorHAnsi"/>
          <w:sz w:val="20"/>
          <w:szCs w:val="20"/>
          <w:lang w:val="es-AR"/>
        </w:rPr>
        <w:t>Retrieved</w:t>
      </w:r>
      <w:proofErr w:type="spellEnd"/>
      <w:r w:rsidRPr="004D531C">
        <w:rPr>
          <w:rFonts w:asciiTheme="minorHAnsi" w:hAnsiTheme="minorHAnsi" w:cstheme="minorHAnsi"/>
          <w:sz w:val="20"/>
          <w:szCs w:val="20"/>
          <w:lang w:val="es-AR"/>
        </w:rPr>
        <w:t xml:space="preserve"> March 10, 2019, </w:t>
      </w:r>
      <w:r w:rsidRPr="004D531C">
        <w:rPr>
          <w:rFonts w:asciiTheme="minorHAnsi" w:hAnsiTheme="minorHAnsi" w:cstheme="minorHAnsi"/>
          <w:sz w:val="20"/>
          <w:szCs w:val="20"/>
        </w:rPr>
        <w:t>from  </w:t>
      </w:r>
      <w:hyperlink r:id="rId1" w:history="1">
        <w:r w:rsidR="00B932D1" w:rsidRPr="004D531C">
          <w:rPr>
            <w:rFonts w:asciiTheme="minorHAnsi" w:hAnsiTheme="minorHAnsi" w:cstheme="minorHAnsi"/>
            <w:color w:val="0000FF"/>
            <w:sz w:val="20"/>
            <w:szCs w:val="20"/>
            <w:u w:val="single"/>
          </w:rPr>
          <w:t>http://www.europarl.europa.eu/RegData/etudes/STUD/2015/540370/IPOL_STU(2015)540370_EN.pdf</w:t>
        </w:r>
      </w:hyperlink>
      <w:r w:rsidRPr="004D531C">
        <w:rPr>
          <w:rFonts w:asciiTheme="minorHAnsi" w:hAnsiTheme="minorHAnsi" w:cstheme="minorHAnsi"/>
          <w:sz w:val="20"/>
          <w:szCs w:val="20"/>
        </w:rPr>
        <w:t> </w:t>
      </w:r>
    </w:p>
  </w:footnote>
  <w:footnote w:id="2">
    <w:p w14:paraId="3BBE97EB" w14:textId="2B09667D" w:rsidR="00AF7652" w:rsidRPr="004D531C" w:rsidRDefault="00AF7652" w:rsidP="004D531C">
      <w:pPr>
        <w:spacing w:before="240" w:after="240" w:line="240" w:lineRule="auto"/>
        <w:jc w:val="both"/>
        <w:rPr>
          <w:rFonts w:asciiTheme="minorHAnsi" w:hAnsiTheme="minorHAnsi" w:cstheme="minorHAnsi"/>
          <w:sz w:val="20"/>
          <w:szCs w:val="20"/>
        </w:rPr>
      </w:pPr>
      <w:r w:rsidRPr="004D531C">
        <w:rPr>
          <w:rFonts w:asciiTheme="minorHAnsi" w:hAnsiTheme="minorHAnsi" w:cstheme="minorHAnsi"/>
          <w:sz w:val="20"/>
          <w:szCs w:val="20"/>
          <w:vertAlign w:val="superscript"/>
        </w:rPr>
        <w:footnoteRef/>
      </w:r>
      <w:r w:rsidRPr="004D531C">
        <w:rPr>
          <w:rFonts w:asciiTheme="minorHAnsi" w:hAnsiTheme="minorHAnsi" w:cstheme="minorHAnsi"/>
          <w:sz w:val="20"/>
          <w:szCs w:val="20"/>
          <w:vertAlign w:val="superscript"/>
        </w:rPr>
        <w:t xml:space="preserve"> </w:t>
      </w:r>
      <w:r w:rsidRPr="004D531C">
        <w:rPr>
          <w:rFonts w:asciiTheme="minorHAnsi" w:hAnsiTheme="minorHAnsi" w:cstheme="minorHAnsi"/>
          <w:sz w:val="20"/>
          <w:szCs w:val="20"/>
        </w:rPr>
        <w:t xml:space="preserve">OECD (2018), Education at a Glance 2018: OECD Indicators, OECD Publishing, Paris. Retrieved March 23, 2019, from: </w:t>
      </w:r>
      <w:hyperlink r:id="rId2" w:history="1">
        <w:r w:rsidR="004D531C" w:rsidRPr="004D531C">
          <w:rPr>
            <w:rStyle w:val="Hyperlink"/>
            <w:sz w:val="20"/>
            <w:szCs w:val="20"/>
          </w:rPr>
          <w:t>http://www.oecd.org/education/education-at-a-glance/</w:t>
        </w:r>
      </w:hyperlink>
    </w:p>
  </w:footnote>
  <w:footnote w:id="3">
    <w:p w14:paraId="0EA382F2" w14:textId="6CD6E6BD" w:rsidR="00AF7652" w:rsidRPr="004D531C" w:rsidRDefault="00AF7652" w:rsidP="004D531C">
      <w:pPr>
        <w:spacing w:before="240" w:after="0" w:line="240" w:lineRule="auto"/>
        <w:jc w:val="both"/>
        <w:rPr>
          <w:rFonts w:asciiTheme="minorHAnsi" w:hAnsiTheme="minorHAnsi" w:cstheme="minorHAnsi"/>
          <w:color w:val="0000FF"/>
          <w:sz w:val="20"/>
          <w:szCs w:val="20"/>
          <w:u w:val="single"/>
          <w:lang w:val="pt-BR"/>
        </w:rPr>
      </w:pPr>
      <w:r w:rsidRPr="004D531C">
        <w:rPr>
          <w:rFonts w:asciiTheme="minorHAnsi" w:hAnsiTheme="minorHAnsi" w:cstheme="minorHAnsi"/>
          <w:sz w:val="20"/>
          <w:szCs w:val="20"/>
          <w:vertAlign w:val="superscript"/>
        </w:rPr>
        <w:footnoteRef/>
      </w:r>
      <w:r w:rsidRPr="004D531C">
        <w:rPr>
          <w:rFonts w:asciiTheme="minorHAnsi" w:hAnsiTheme="minorHAnsi" w:cstheme="minorHAnsi"/>
          <w:sz w:val="20"/>
          <w:szCs w:val="20"/>
        </w:rPr>
        <w:t xml:space="preserve"> RAIDES - </w:t>
      </w:r>
      <w:proofErr w:type="spellStart"/>
      <w:r w:rsidRPr="004D531C">
        <w:rPr>
          <w:rFonts w:asciiTheme="minorHAnsi" w:hAnsiTheme="minorHAnsi" w:cstheme="minorHAnsi"/>
          <w:sz w:val="20"/>
          <w:szCs w:val="20"/>
        </w:rPr>
        <w:t>Registo</w:t>
      </w:r>
      <w:proofErr w:type="spellEnd"/>
      <w:r w:rsidRPr="004D531C">
        <w:rPr>
          <w:rFonts w:asciiTheme="minorHAnsi" w:hAnsiTheme="minorHAnsi" w:cstheme="minorHAnsi"/>
          <w:sz w:val="20"/>
          <w:szCs w:val="20"/>
        </w:rPr>
        <w:t xml:space="preserve"> de </w:t>
      </w:r>
      <w:proofErr w:type="spellStart"/>
      <w:r w:rsidRPr="004D531C">
        <w:rPr>
          <w:rFonts w:asciiTheme="minorHAnsi" w:hAnsiTheme="minorHAnsi" w:cstheme="minorHAnsi"/>
          <w:sz w:val="20"/>
          <w:szCs w:val="20"/>
        </w:rPr>
        <w:t>Alunos</w:t>
      </w:r>
      <w:proofErr w:type="spellEnd"/>
      <w:r w:rsidRPr="004D531C">
        <w:rPr>
          <w:rFonts w:asciiTheme="minorHAnsi" w:hAnsiTheme="minorHAnsi" w:cstheme="minorHAnsi"/>
          <w:sz w:val="20"/>
          <w:szCs w:val="20"/>
        </w:rPr>
        <w:t xml:space="preserve"> </w:t>
      </w:r>
      <w:proofErr w:type="spellStart"/>
      <w:r w:rsidRPr="004D531C">
        <w:rPr>
          <w:rFonts w:asciiTheme="minorHAnsi" w:hAnsiTheme="minorHAnsi" w:cstheme="minorHAnsi"/>
          <w:sz w:val="20"/>
          <w:szCs w:val="20"/>
        </w:rPr>
        <w:t>Inscritos</w:t>
      </w:r>
      <w:proofErr w:type="spellEnd"/>
      <w:r w:rsidRPr="004D531C">
        <w:rPr>
          <w:rFonts w:asciiTheme="minorHAnsi" w:hAnsiTheme="minorHAnsi" w:cstheme="minorHAnsi"/>
          <w:sz w:val="20"/>
          <w:szCs w:val="20"/>
        </w:rPr>
        <w:t xml:space="preserve"> e </w:t>
      </w:r>
      <w:proofErr w:type="spellStart"/>
      <w:r w:rsidRPr="004D531C">
        <w:rPr>
          <w:rFonts w:asciiTheme="minorHAnsi" w:hAnsiTheme="minorHAnsi" w:cstheme="minorHAnsi"/>
          <w:sz w:val="20"/>
          <w:szCs w:val="20"/>
        </w:rPr>
        <w:t>Diplomados</w:t>
      </w:r>
      <w:proofErr w:type="spellEnd"/>
      <w:r w:rsidRPr="004D531C">
        <w:rPr>
          <w:rFonts w:asciiTheme="minorHAnsi" w:hAnsiTheme="minorHAnsi" w:cstheme="minorHAnsi"/>
          <w:sz w:val="20"/>
          <w:szCs w:val="20"/>
        </w:rPr>
        <w:t xml:space="preserve"> no Ensino Superior (Record of Students Registered in and Graduated from Higher Education). </w:t>
      </w:r>
      <w:r w:rsidRPr="004D531C">
        <w:rPr>
          <w:rFonts w:asciiTheme="minorHAnsi" w:hAnsiTheme="minorHAnsi" w:cstheme="minorHAnsi"/>
          <w:sz w:val="20"/>
          <w:szCs w:val="20"/>
          <w:lang w:val="pt-BR"/>
        </w:rPr>
        <w:t xml:space="preserve">Direção-Geral de Estatísticas da Educação e Ciência, Documento técnico da Plataforma de Recolha de Informação do Ensino Superior – RAIDES, </w:t>
      </w:r>
      <w:proofErr w:type="spellStart"/>
      <w:r w:rsidRPr="004D531C">
        <w:rPr>
          <w:rFonts w:asciiTheme="minorHAnsi" w:hAnsiTheme="minorHAnsi" w:cstheme="minorHAnsi"/>
          <w:sz w:val="20"/>
          <w:szCs w:val="20"/>
          <w:lang w:val="pt-BR"/>
        </w:rPr>
        <w:t>Retrieved</w:t>
      </w:r>
      <w:proofErr w:type="spellEnd"/>
      <w:r w:rsidRPr="004D531C">
        <w:rPr>
          <w:rFonts w:asciiTheme="minorHAnsi" w:hAnsiTheme="minorHAnsi" w:cstheme="minorHAnsi"/>
          <w:sz w:val="20"/>
          <w:szCs w:val="20"/>
          <w:lang w:val="pt-BR"/>
        </w:rPr>
        <w:t xml:space="preserve"> </w:t>
      </w:r>
      <w:proofErr w:type="spellStart"/>
      <w:r w:rsidRPr="004D531C">
        <w:rPr>
          <w:rFonts w:asciiTheme="minorHAnsi" w:hAnsiTheme="minorHAnsi" w:cstheme="minorHAnsi"/>
          <w:sz w:val="20"/>
          <w:szCs w:val="20"/>
          <w:lang w:val="pt-BR"/>
        </w:rPr>
        <w:t>March</w:t>
      </w:r>
      <w:proofErr w:type="spellEnd"/>
      <w:r w:rsidRPr="004D531C">
        <w:rPr>
          <w:rFonts w:asciiTheme="minorHAnsi" w:hAnsiTheme="minorHAnsi" w:cstheme="minorHAnsi"/>
          <w:sz w:val="20"/>
          <w:szCs w:val="20"/>
          <w:lang w:val="pt-BR"/>
        </w:rPr>
        <w:t xml:space="preserve"> 20, 2019 </w:t>
      </w:r>
      <w:proofErr w:type="spellStart"/>
      <w:r w:rsidRPr="004D531C">
        <w:rPr>
          <w:rFonts w:asciiTheme="minorHAnsi" w:hAnsiTheme="minorHAnsi" w:cstheme="minorHAnsi"/>
          <w:sz w:val="20"/>
          <w:szCs w:val="20"/>
          <w:lang w:val="pt-BR"/>
        </w:rPr>
        <w:t>from</w:t>
      </w:r>
      <w:proofErr w:type="spellEnd"/>
      <w:r w:rsidRPr="004D531C">
        <w:rPr>
          <w:rFonts w:asciiTheme="minorHAnsi" w:hAnsiTheme="minorHAnsi" w:cstheme="minorHAnsi"/>
          <w:sz w:val="20"/>
          <w:szCs w:val="20"/>
          <w:lang w:val="pt-BR"/>
        </w:rPr>
        <w:t xml:space="preserve">: </w:t>
      </w:r>
      <w:hyperlink r:id="rId3" w:history="1">
        <w:r w:rsidRPr="004D531C">
          <w:rPr>
            <w:rStyle w:val="Hyperlink"/>
            <w:rFonts w:asciiTheme="minorHAnsi" w:hAnsiTheme="minorHAnsi" w:cstheme="minorHAnsi"/>
            <w:sz w:val="20"/>
            <w:szCs w:val="20"/>
            <w:lang w:val="pt-BR"/>
          </w:rPr>
          <w:t>http://www.dgeec.mec.pt/np4/raides18/</w:t>
        </w:r>
      </w:hyperlink>
    </w:p>
  </w:footnote>
  <w:footnote w:id="4">
    <w:p w14:paraId="52873B79" w14:textId="17A8624B" w:rsidR="002420E3" w:rsidRPr="004D531C" w:rsidRDefault="002420E3" w:rsidP="004D531C">
      <w:pPr>
        <w:spacing w:before="240" w:after="0" w:line="240" w:lineRule="auto"/>
        <w:jc w:val="both"/>
        <w:rPr>
          <w:rFonts w:asciiTheme="minorHAnsi" w:hAnsiTheme="minorHAnsi" w:cstheme="minorHAnsi"/>
          <w:sz w:val="20"/>
          <w:szCs w:val="20"/>
        </w:rPr>
      </w:pPr>
      <w:r w:rsidRPr="004D531C">
        <w:rPr>
          <w:rStyle w:val="Refdenotaderodap"/>
          <w:sz w:val="20"/>
          <w:szCs w:val="20"/>
        </w:rPr>
        <w:footnoteRef/>
      </w:r>
      <w:r w:rsidRPr="004D531C">
        <w:rPr>
          <w:sz w:val="20"/>
          <w:szCs w:val="20"/>
        </w:rPr>
        <w:t xml:space="preserve"> </w:t>
      </w:r>
      <w:r w:rsidRPr="004D531C">
        <w:rPr>
          <w:rFonts w:asciiTheme="minorHAnsi" w:hAnsiTheme="minorHAnsi" w:cstheme="minorHAnsi"/>
          <w:sz w:val="20"/>
          <w:szCs w:val="20"/>
        </w:rPr>
        <w:t xml:space="preserve">Recruitment never sleeps. (2018). ICEFINSIGHTS2018, [online] p.34. Available at: </w:t>
      </w:r>
      <w:hyperlink r:id="rId4" w:history="1">
        <w:r w:rsidR="004D531C" w:rsidRPr="004D531C">
          <w:rPr>
            <w:rStyle w:val="Hyperlink"/>
            <w:sz w:val="20"/>
            <w:szCs w:val="20"/>
          </w:rPr>
          <w:t>http://marketing.icef.com/acton/fs/blocks/showLandingPage/a/18128/p/p-006b/t/page/fm/0</w:t>
        </w:r>
      </w:hyperlink>
      <w:r w:rsidR="004D531C" w:rsidRPr="004D531C">
        <w:rPr>
          <w:rFonts w:asciiTheme="minorHAnsi" w:hAnsiTheme="minorHAnsi" w:cstheme="minorHAnsi"/>
          <w:sz w:val="20"/>
          <w:szCs w:val="20"/>
        </w:rPr>
        <w:t xml:space="preserve"> </w:t>
      </w:r>
      <w:r w:rsidRPr="004D531C">
        <w:rPr>
          <w:rFonts w:asciiTheme="minorHAnsi" w:hAnsiTheme="minorHAnsi" w:cstheme="minorHAnsi"/>
          <w:sz w:val="20"/>
          <w:szCs w:val="20"/>
        </w:rPr>
        <w:t>[Accessed 24 Mar.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7C088" w14:textId="50F748D1" w:rsidR="00AF7652" w:rsidRDefault="00AF7652">
    <w:pPr>
      <w:pStyle w:val="Cabealho"/>
    </w:pPr>
  </w:p>
  <w:p w14:paraId="2461DB07" w14:textId="77777777" w:rsidR="00AF7652" w:rsidRDefault="00AF7652">
    <w:pPr>
      <w:pStyle w:val="Cabealho"/>
    </w:pPr>
  </w:p>
  <w:p w14:paraId="591C692B" w14:textId="77777777" w:rsidR="00AF7652" w:rsidRDefault="00AF7652">
    <w:pPr>
      <w:pStyle w:val="Cabealho"/>
    </w:pPr>
  </w:p>
  <w:p w14:paraId="31FB82DB" w14:textId="77777777" w:rsidR="00AF7652" w:rsidRDefault="00AF76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2113E"/>
    <w:multiLevelType w:val="hybridMultilevel"/>
    <w:tmpl w:val="DB166A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E0B1A14"/>
    <w:multiLevelType w:val="hybridMultilevel"/>
    <w:tmpl w:val="30A0F462"/>
    <w:lvl w:ilvl="0" w:tplc="9D207E80">
      <w:start w:val="1"/>
      <w:numFmt w:val="bullet"/>
      <w:lvlText w:val=""/>
      <w:lvlJc w:val="left"/>
      <w:pPr>
        <w:ind w:left="1068" w:hanging="360"/>
      </w:pPr>
      <w:rPr>
        <w:rFonts w:ascii="Symbol" w:hAnsi="Symbol" w:hint="default"/>
        <w:color w:val="B8A346"/>
        <w:sz w:val="18"/>
      </w:rPr>
    </w:lvl>
    <w:lvl w:ilvl="1" w:tplc="0C0A0003" w:tentative="1">
      <w:start w:val="1"/>
      <w:numFmt w:val="bullet"/>
      <w:lvlText w:val="o"/>
      <w:lvlJc w:val="left"/>
      <w:pPr>
        <w:ind w:left="1788" w:hanging="360"/>
      </w:pPr>
      <w:rPr>
        <w:rFonts w:ascii="Courier New" w:hAnsi="Courier New" w:cs="Arial"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Arial"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Arial"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2E9F4179"/>
    <w:multiLevelType w:val="hybridMultilevel"/>
    <w:tmpl w:val="E64236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177A20"/>
    <w:multiLevelType w:val="hybridMultilevel"/>
    <w:tmpl w:val="232EF16A"/>
    <w:lvl w:ilvl="0" w:tplc="BBAA15B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4AC64E1A"/>
    <w:multiLevelType w:val="hybridMultilevel"/>
    <w:tmpl w:val="EBA6E4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3565AA3"/>
    <w:multiLevelType w:val="hybridMultilevel"/>
    <w:tmpl w:val="EB2A3B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ED2999"/>
    <w:multiLevelType w:val="hybridMultilevel"/>
    <w:tmpl w:val="625016D0"/>
    <w:lvl w:ilvl="0" w:tplc="0C0A0017">
      <w:start w:val="1"/>
      <w:numFmt w:val="lowerLetter"/>
      <w:lvlText w:val="%1)"/>
      <w:lvlJc w:val="left"/>
      <w:pPr>
        <w:ind w:left="720" w:hanging="360"/>
      </w:pPr>
    </w:lvl>
    <w:lvl w:ilvl="1" w:tplc="9D207E80">
      <w:start w:val="1"/>
      <w:numFmt w:val="bullet"/>
      <w:lvlText w:val=""/>
      <w:lvlJc w:val="left"/>
      <w:pPr>
        <w:ind w:left="1440" w:hanging="360"/>
      </w:pPr>
      <w:rPr>
        <w:rFonts w:ascii="Symbol" w:hAnsi="Symbol" w:hint="default"/>
        <w:color w:val="B8A346"/>
        <w:sz w:val="18"/>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E33F60"/>
    <w:multiLevelType w:val="multilevel"/>
    <w:tmpl w:val="2F8EE03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C634E8E"/>
    <w:multiLevelType w:val="multilevel"/>
    <w:tmpl w:val="BBC27DE2"/>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6FB8317E"/>
    <w:multiLevelType w:val="hybridMultilevel"/>
    <w:tmpl w:val="C2EEA2CE"/>
    <w:lvl w:ilvl="0" w:tplc="4FE8E90C">
      <w:start w:val="2"/>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9E01C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6897D8">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B44F2E">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DCD60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9EB4A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8E9E94">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02037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30DF3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CB579AF"/>
    <w:multiLevelType w:val="multilevel"/>
    <w:tmpl w:val="F64C662E"/>
    <w:lvl w:ilvl="0">
      <w:start w:val="2"/>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6"/>
  </w:num>
  <w:num w:numId="3">
    <w:abstractNumId w:val="2"/>
  </w:num>
  <w:num w:numId="4">
    <w:abstractNumId w:val="1"/>
  </w:num>
  <w:num w:numId="5">
    <w:abstractNumId w:val="7"/>
  </w:num>
  <w:num w:numId="6">
    <w:abstractNumId w:val="3"/>
  </w:num>
  <w:num w:numId="7">
    <w:abstractNumId w:val="10"/>
  </w:num>
  <w:num w:numId="8">
    <w:abstractNumId w:val="0"/>
  </w:num>
  <w:num w:numId="9">
    <w:abstractNumId w:val="9"/>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AB"/>
    <w:rsid w:val="000154F9"/>
    <w:rsid w:val="00015A8B"/>
    <w:rsid w:val="000171D9"/>
    <w:rsid w:val="00020441"/>
    <w:rsid w:val="000208AE"/>
    <w:rsid w:val="000221CA"/>
    <w:rsid w:val="000249E8"/>
    <w:rsid w:val="00026307"/>
    <w:rsid w:val="00026F16"/>
    <w:rsid w:val="00030124"/>
    <w:rsid w:val="00031A48"/>
    <w:rsid w:val="000408E1"/>
    <w:rsid w:val="00040BAE"/>
    <w:rsid w:val="0004645D"/>
    <w:rsid w:val="00047D3A"/>
    <w:rsid w:val="0005056D"/>
    <w:rsid w:val="00050580"/>
    <w:rsid w:val="000519D3"/>
    <w:rsid w:val="00053AAB"/>
    <w:rsid w:val="0005735C"/>
    <w:rsid w:val="00066D56"/>
    <w:rsid w:val="00070328"/>
    <w:rsid w:val="000727FB"/>
    <w:rsid w:val="000752AB"/>
    <w:rsid w:val="00081242"/>
    <w:rsid w:val="00082E3E"/>
    <w:rsid w:val="0008322F"/>
    <w:rsid w:val="00091398"/>
    <w:rsid w:val="00094E2F"/>
    <w:rsid w:val="000A207B"/>
    <w:rsid w:val="000A2DD4"/>
    <w:rsid w:val="000A4BD3"/>
    <w:rsid w:val="000A61B6"/>
    <w:rsid w:val="000A6E0E"/>
    <w:rsid w:val="000B14B9"/>
    <w:rsid w:val="000B1F9B"/>
    <w:rsid w:val="000B45D4"/>
    <w:rsid w:val="000C0FEC"/>
    <w:rsid w:val="000C3B07"/>
    <w:rsid w:val="000C5BA8"/>
    <w:rsid w:val="000D65ED"/>
    <w:rsid w:val="000D6F33"/>
    <w:rsid w:val="000E06E2"/>
    <w:rsid w:val="000F02A8"/>
    <w:rsid w:val="000F202B"/>
    <w:rsid w:val="001044AA"/>
    <w:rsid w:val="00104AEC"/>
    <w:rsid w:val="001121A6"/>
    <w:rsid w:val="001121BB"/>
    <w:rsid w:val="00123E9E"/>
    <w:rsid w:val="00125771"/>
    <w:rsid w:val="00130FDE"/>
    <w:rsid w:val="001318C5"/>
    <w:rsid w:val="0013210B"/>
    <w:rsid w:val="00142958"/>
    <w:rsid w:val="00145BBC"/>
    <w:rsid w:val="001474C9"/>
    <w:rsid w:val="00152AAF"/>
    <w:rsid w:val="001534BE"/>
    <w:rsid w:val="001574E7"/>
    <w:rsid w:val="00160C78"/>
    <w:rsid w:val="00162E38"/>
    <w:rsid w:val="00165747"/>
    <w:rsid w:val="00176F7F"/>
    <w:rsid w:val="00185A6D"/>
    <w:rsid w:val="001A06E0"/>
    <w:rsid w:val="001A268F"/>
    <w:rsid w:val="001B0336"/>
    <w:rsid w:val="001B06BF"/>
    <w:rsid w:val="001B7436"/>
    <w:rsid w:val="001C6362"/>
    <w:rsid w:val="001C75DD"/>
    <w:rsid w:val="001D260F"/>
    <w:rsid w:val="001E2D5B"/>
    <w:rsid w:val="001E4633"/>
    <w:rsid w:val="001E576C"/>
    <w:rsid w:val="001F49C8"/>
    <w:rsid w:val="001F5FB9"/>
    <w:rsid w:val="001F7A3C"/>
    <w:rsid w:val="0020010B"/>
    <w:rsid w:val="002149C3"/>
    <w:rsid w:val="00215A00"/>
    <w:rsid w:val="00230F9D"/>
    <w:rsid w:val="00234500"/>
    <w:rsid w:val="0023530D"/>
    <w:rsid w:val="00236BD7"/>
    <w:rsid w:val="002420E3"/>
    <w:rsid w:val="00242639"/>
    <w:rsid w:val="00242B38"/>
    <w:rsid w:val="00245FB0"/>
    <w:rsid w:val="00251387"/>
    <w:rsid w:val="00251D9E"/>
    <w:rsid w:val="0025223D"/>
    <w:rsid w:val="00253BA2"/>
    <w:rsid w:val="0025438D"/>
    <w:rsid w:val="002602F7"/>
    <w:rsid w:val="00261F6D"/>
    <w:rsid w:val="00271B0B"/>
    <w:rsid w:val="00281027"/>
    <w:rsid w:val="002831EA"/>
    <w:rsid w:val="00285162"/>
    <w:rsid w:val="0029111E"/>
    <w:rsid w:val="002921DD"/>
    <w:rsid w:val="002A0C4B"/>
    <w:rsid w:val="002A2A76"/>
    <w:rsid w:val="002A2E7E"/>
    <w:rsid w:val="002A6098"/>
    <w:rsid w:val="002A670B"/>
    <w:rsid w:val="002B0E6D"/>
    <w:rsid w:val="002B108B"/>
    <w:rsid w:val="002B1FBB"/>
    <w:rsid w:val="002C020C"/>
    <w:rsid w:val="002E4BF2"/>
    <w:rsid w:val="002E6BCC"/>
    <w:rsid w:val="002F73F3"/>
    <w:rsid w:val="00302F86"/>
    <w:rsid w:val="00303586"/>
    <w:rsid w:val="003038D2"/>
    <w:rsid w:val="0030743E"/>
    <w:rsid w:val="00312D6B"/>
    <w:rsid w:val="00313F4A"/>
    <w:rsid w:val="00314FD5"/>
    <w:rsid w:val="00316CBD"/>
    <w:rsid w:val="00317ABD"/>
    <w:rsid w:val="003252F5"/>
    <w:rsid w:val="00326B27"/>
    <w:rsid w:val="003314F2"/>
    <w:rsid w:val="0033680F"/>
    <w:rsid w:val="00340FEE"/>
    <w:rsid w:val="00355DCC"/>
    <w:rsid w:val="00357370"/>
    <w:rsid w:val="003607FA"/>
    <w:rsid w:val="0036185E"/>
    <w:rsid w:val="003628F8"/>
    <w:rsid w:val="00362C3F"/>
    <w:rsid w:val="00371B76"/>
    <w:rsid w:val="00375ABD"/>
    <w:rsid w:val="003829D2"/>
    <w:rsid w:val="0038346D"/>
    <w:rsid w:val="00391A36"/>
    <w:rsid w:val="003930C1"/>
    <w:rsid w:val="003932F0"/>
    <w:rsid w:val="00394E52"/>
    <w:rsid w:val="003A240F"/>
    <w:rsid w:val="003C2769"/>
    <w:rsid w:val="003C2B6F"/>
    <w:rsid w:val="003C491A"/>
    <w:rsid w:val="003E53F6"/>
    <w:rsid w:val="003F3C49"/>
    <w:rsid w:val="003F4151"/>
    <w:rsid w:val="003F5D06"/>
    <w:rsid w:val="003F6295"/>
    <w:rsid w:val="004025D1"/>
    <w:rsid w:val="00402718"/>
    <w:rsid w:val="00403E28"/>
    <w:rsid w:val="004043E1"/>
    <w:rsid w:val="00407706"/>
    <w:rsid w:val="00413AC0"/>
    <w:rsid w:val="00416D3F"/>
    <w:rsid w:val="004242F7"/>
    <w:rsid w:val="00432AA1"/>
    <w:rsid w:val="004338DA"/>
    <w:rsid w:val="00435B4A"/>
    <w:rsid w:val="00440AAE"/>
    <w:rsid w:val="00441DE9"/>
    <w:rsid w:val="00443450"/>
    <w:rsid w:val="00461646"/>
    <w:rsid w:val="00462918"/>
    <w:rsid w:val="00464481"/>
    <w:rsid w:val="00470272"/>
    <w:rsid w:val="00471EA1"/>
    <w:rsid w:val="00473F55"/>
    <w:rsid w:val="00474090"/>
    <w:rsid w:val="00476D9C"/>
    <w:rsid w:val="00487C6D"/>
    <w:rsid w:val="004926F6"/>
    <w:rsid w:val="004928BA"/>
    <w:rsid w:val="004970AE"/>
    <w:rsid w:val="004A5251"/>
    <w:rsid w:val="004A634A"/>
    <w:rsid w:val="004B0127"/>
    <w:rsid w:val="004B3837"/>
    <w:rsid w:val="004B50C9"/>
    <w:rsid w:val="004B74F9"/>
    <w:rsid w:val="004C2B6C"/>
    <w:rsid w:val="004C7850"/>
    <w:rsid w:val="004C7E53"/>
    <w:rsid w:val="004D47B2"/>
    <w:rsid w:val="004D531C"/>
    <w:rsid w:val="004D637F"/>
    <w:rsid w:val="004D72DA"/>
    <w:rsid w:val="004E5C1A"/>
    <w:rsid w:val="004F7E5F"/>
    <w:rsid w:val="005007D9"/>
    <w:rsid w:val="0050160C"/>
    <w:rsid w:val="00503FF0"/>
    <w:rsid w:val="00511A5C"/>
    <w:rsid w:val="00513232"/>
    <w:rsid w:val="00537CAD"/>
    <w:rsid w:val="005420F1"/>
    <w:rsid w:val="00550CCB"/>
    <w:rsid w:val="00552749"/>
    <w:rsid w:val="00576639"/>
    <w:rsid w:val="005767E6"/>
    <w:rsid w:val="00582EC2"/>
    <w:rsid w:val="005839CA"/>
    <w:rsid w:val="00586C1E"/>
    <w:rsid w:val="00586F2E"/>
    <w:rsid w:val="00596D5C"/>
    <w:rsid w:val="005A3144"/>
    <w:rsid w:val="005A4EBE"/>
    <w:rsid w:val="005B055A"/>
    <w:rsid w:val="005B15AF"/>
    <w:rsid w:val="005B2676"/>
    <w:rsid w:val="005B71E7"/>
    <w:rsid w:val="005C59B7"/>
    <w:rsid w:val="005C7CCD"/>
    <w:rsid w:val="005D4845"/>
    <w:rsid w:val="005D5FD5"/>
    <w:rsid w:val="005F20AD"/>
    <w:rsid w:val="005F3FBD"/>
    <w:rsid w:val="005F7684"/>
    <w:rsid w:val="00603C8C"/>
    <w:rsid w:val="006051F3"/>
    <w:rsid w:val="00605D6B"/>
    <w:rsid w:val="00606F22"/>
    <w:rsid w:val="006158B3"/>
    <w:rsid w:val="00615963"/>
    <w:rsid w:val="00620143"/>
    <w:rsid w:val="006202D8"/>
    <w:rsid w:val="0062327A"/>
    <w:rsid w:val="006238A7"/>
    <w:rsid w:val="00631194"/>
    <w:rsid w:val="00633F32"/>
    <w:rsid w:val="00635D2C"/>
    <w:rsid w:val="00636312"/>
    <w:rsid w:val="00644AD4"/>
    <w:rsid w:val="006527C9"/>
    <w:rsid w:val="006536AE"/>
    <w:rsid w:val="00655016"/>
    <w:rsid w:val="006646C9"/>
    <w:rsid w:val="006650E8"/>
    <w:rsid w:val="006662DF"/>
    <w:rsid w:val="00666316"/>
    <w:rsid w:val="00691ABF"/>
    <w:rsid w:val="00694002"/>
    <w:rsid w:val="006945A5"/>
    <w:rsid w:val="006A1E3A"/>
    <w:rsid w:val="006A58E6"/>
    <w:rsid w:val="006B7CB0"/>
    <w:rsid w:val="006C0D1C"/>
    <w:rsid w:val="006C2C47"/>
    <w:rsid w:val="006C3103"/>
    <w:rsid w:val="006D2468"/>
    <w:rsid w:val="006E29DF"/>
    <w:rsid w:val="0071090F"/>
    <w:rsid w:val="00721CEC"/>
    <w:rsid w:val="00722724"/>
    <w:rsid w:val="007321AA"/>
    <w:rsid w:val="00732FAD"/>
    <w:rsid w:val="00733457"/>
    <w:rsid w:val="007375AE"/>
    <w:rsid w:val="00740138"/>
    <w:rsid w:val="00752B8E"/>
    <w:rsid w:val="00756E22"/>
    <w:rsid w:val="00767121"/>
    <w:rsid w:val="0077272E"/>
    <w:rsid w:val="0078036F"/>
    <w:rsid w:val="00780D88"/>
    <w:rsid w:val="00781075"/>
    <w:rsid w:val="0078207D"/>
    <w:rsid w:val="007850D2"/>
    <w:rsid w:val="0079637D"/>
    <w:rsid w:val="00797FE2"/>
    <w:rsid w:val="007A0A12"/>
    <w:rsid w:val="007A3C06"/>
    <w:rsid w:val="007A754F"/>
    <w:rsid w:val="007B3843"/>
    <w:rsid w:val="007B3DA0"/>
    <w:rsid w:val="007B51E9"/>
    <w:rsid w:val="007C24E5"/>
    <w:rsid w:val="007E1656"/>
    <w:rsid w:val="007E6775"/>
    <w:rsid w:val="007F3F41"/>
    <w:rsid w:val="007F52AC"/>
    <w:rsid w:val="008004E1"/>
    <w:rsid w:val="00801547"/>
    <w:rsid w:val="00802D08"/>
    <w:rsid w:val="008031FD"/>
    <w:rsid w:val="008149AC"/>
    <w:rsid w:val="00820208"/>
    <w:rsid w:val="0083024E"/>
    <w:rsid w:val="00832DF8"/>
    <w:rsid w:val="0083716F"/>
    <w:rsid w:val="008431DB"/>
    <w:rsid w:val="008511CE"/>
    <w:rsid w:val="00852AE7"/>
    <w:rsid w:val="00855F4A"/>
    <w:rsid w:val="008569DD"/>
    <w:rsid w:val="00860BB6"/>
    <w:rsid w:val="00860C68"/>
    <w:rsid w:val="00863456"/>
    <w:rsid w:val="008650C6"/>
    <w:rsid w:val="0087447A"/>
    <w:rsid w:val="008952EB"/>
    <w:rsid w:val="008960F7"/>
    <w:rsid w:val="00897F70"/>
    <w:rsid w:val="008B6C25"/>
    <w:rsid w:val="008C7FB3"/>
    <w:rsid w:val="008D5DFF"/>
    <w:rsid w:val="008E0748"/>
    <w:rsid w:val="008F4689"/>
    <w:rsid w:val="008F7066"/>
    <w:rsid w:val="00902C2B"/>
    <w:rsid w:val="00915369"/>
    <w:rsid w:val="00922C68"/>
    <w:rsid w:val="00923649"/>
    <w:rsid w:val="009246DB"/>
    <w:rsid w:val="0092749B"/>
    <w:rsid w:val="00930304"/>
    <w:rsid w:val="0093345C"/>
    <w:rsid w:val="0094757C"/>
    <w:rsid w:val="00947F8D"/>
    <w:rsid w:val="0095194A"/>
    <w:rsid w:val="00956093"/>
    <w:rsid w:val="00963C12"/>
    <w:rsid w:val="0096500D"/>
    <w:rsid w:val="00965911"/>
    <w:rsid w:val="009669C2"/>
    <w:rsid w:val="00974452"/>
    <w:rsid w:val="009828E0"/>
    <w:rsid w:val="00984910"/>
    <w:rsid w:val="0098499B"/>
    <w:rsid w:val="00990085"/>
    <w:rsid w:val="00992A96"/>
    <w:rsid w:val="00995B2F"/>
    <w:rsid w:val="00996E8E"/>
    <w:rsid w:val="009A6D7C"/>
    <w:rsid w:val="009B058A"/>
    <w:rsid w:val="009B374D"/>
    <w:rsid w:val="009B7481"/>
    <w:rsid w:val="009C2D30"/>
    <w:rsid w:val="009C7288"/>
    <w:rsid w:val="009D670B"/>
    <w:rsid w:val="009E2949"/>
    <w:rsid w:val="009F0ED6"/>
    <w:rsid w:val="009F3012"/>
    <w:rsid w:val="00A02996"/>
    <w:rsid w:val="00A11C34"/>
    <w:rsid w:val="00A13C1C"/>
    <w:rsid w:val="00A159A4"/>
    <w:rsid w:val="00A212A1"/>
    <w:rsid w:val="00A2309C"/>
    <w:rsid w:val="00A23D40"/>
    <w:rsid w:val="00A404D0"/>
    <w:rsid w:val="00A4321A"/>
    <w:rsid w:val="00A459AC"/>
    <w:rsid w:val="00A46828"/>
    <w:rsid w:val="00A46BC9"/>
    <w:rsid w:val="00A513AD"/>
    <w:rsid w:val="00A5459F"/>
    <w:rsid w:val="00A55476"/>
    <w:rsid w:val="00A56875"/>
    <w:rsid w:val="00A61B1B"/>
    <w:rsid w:val="00A64B6B"/>
    <w:rsid w:val="00A7641A"/>
    <w:rsid w:val="00A817B4"/>
    <w:rsid w:val="00A825FB"/>
    <w:rsid w:val="00A83787"/>
    <w:rsid w:val="00A8639A"/>
    <w:rsid w:val="00A94F1E"/>
    <w:rsid w:val="00A95A6A"/>
    <w:rsid w:val="00A96AED"/>
    <w:rsid w:val="00AC2F87"/>
    <w:rsid w:val="00AC4939"/>
    <w:rsid w:val="00AC4E39"/>
    <w:rsid w:val="00AD0A11"/>
    <w:rsid w:val="00AD1074"/>
    <w:rsid w:val="00AD24B7"/>
    <w:rsid w:val="00AD3997"/>
    <w:rsid w:val="00AD5E40"/>
    <w:rsid w:val="00AD6242"/>
    <w:rsid w:val="00AE0C69"/>
    <w:rsid w:val="00AE34FB"/>
    <w:rsid w:val="00AE352B"/>
    <w:rsid w:val="00AE39CD"/>
    <w:rsid w:val="00AE5371"/>
    <w:rsid w:val="00AE6714"/>
    <w:rsid w:val="00AF0EDC"/>
    <w:rsid w:val="00AF585A"/>
    <w:rsid w:val="00AF7652"/>
    <w:rsid w:val="00B00D0C"/>
    <w:rsid w:val="00B1028B"/>
    <w:rsid w:val="00B14425"/>
    <w:rsid w:val="00B22214"/>
    <w:rsid w:val="00B24419"/>
    <w:rsid w:val="00B42023"/>
    <w:rsid w:val="00B46108"/>
    <w:rsid w:val="00B56841"/>
    <w:rsid w:val="00B574FB"/>
    <w:rsid w:val="00B57F15"/>
    <w:rsid w:val="00B656E5"/>
    <w:rsid w:val="00B65B35"/>
    <w:rsid w:val="00B70724"/>
    <w:rsid w:val="00B75E05"/>
    <w:rsid w:val="00B84FA9"/>
    <w:rsid w:val="00B853AE"/>
    <w:rsid w:val="00B932D1"/>
    <w:rsid w:val="00B9471E"/>
    <w:rsid w:val="00BA1397"/>
    <w:rsid w:val="00BA3F11"/>
    <w:rsid w:val="00BA4AC3"/>
    <w:rsid w:val="00BA5E89"/>
    <w:rsid w:val="00BB40B2"/>
    <w:rsid w:val="00BB77EC"/>
    <w:rsid w:val="00BC2BAE"/>
    <w:rsid w:val="00BC48B6"/>
    <w:rsid w:val="00BD2F07"/>
    <w:rsid w:val="00BD3C95"/>
    <w:rsid w:val="00BD5E22"/>
    <w:rsid w:val="00BF127F"/>
    <w:rsid w:val="00BF308A"/>
    <w:rsid w:val="00BF319E"/>
    <w:rsid w:val="00BF7E7E"/>
    <w:rsid w:val="00C0211E"/>
    <w:rsid w:val="00C02E78"/>
    <w:rsid w:val="00C051C6"/>
    <w:rsid w:val="00C05B8B"/>
    <w:rsid w:val="00C06A79"/>
    <w:rsid w:val="00C164D6"/>
    <w:rsid w:val="00C41CED"/>
    <w:rsid w:val="00C445A3"/>
    <w:rsid w:val="00C46B22"/>
    <w:rsid w:val="00C6114A"/>
    <w:rsid w:val="00C64ED8"/>
    <w:rsid w:val="00C66742"/>
    <w:rsid w:val="00C67100"/>
    <w:rsid w:val="00C67B8E"/>
    <w:rsid w:val="00C714C8"/>
    <w:rsid w:val="00C76123"/>
    <w:rsid w:val="00C845F9"/>
    <w:rsid w:val="00C868F8"/>
    <w:rsid w:val="00CA0313"/>
    <w:rsid w:val="00CA1180"/>
    <w:rsid w:val="00CA1FC6"/>
    <w:rsid w:val="00CA6B0D"/>
    <w:rsid w:val="00CB4426"/>
    <w:rsid w:val="00CB732B"/>
    <w:rsid w:val="00CB73A5"/>
    <w:rsid w:val="00CC2D39"/>
    <w:rsid w:val="00CC7409"/>
    <w:rsid w:val="00CD14CF"/>
    <w:rsid w:val="00CD1A1A"/>
    <w:rsid w:val="00CD6017"/>
    <w:rsid w:val="00CD690D"/>
    <w:rsid w:val="00CE05E5"/>
    <w:rsid w:val="00CE2F85"/>
    <w:rsid w:val="00CE5093"/>
    <w:rsid w:val="00CE52F0"/>
    <w:rsid w:val="00CF0BC6"/>
    <w:rsid w:val="00CF5D88"/>
    <w:rsid w:val="00CF673F"/>
    <w:rsid w:val="00D02D3E"/>
    <w:rsid w:val="00D045BC"/>
    <w:rsid w:val="00D069E9"/>
    <w:rsid w:val="00D12529"/>
    <w:rsid w:val="00D14A14"/>
    <w:rsid w:val="00D14A94"/>
    <w:rsid w:val="00D27BB6"/>
    <w:rsid w:val="00D31D8E"/>
    <w:rsid w:val="00D33171"/>
    <w:rsid w:val="00D33BCD"/>
    <w:rsid w:val="00D4172D"/>
    <w:rsid w:val="00D43C10"/>
    <w:rsid w:val="00D44D19"/>
    <w:rsid w:val="00D464E5"/>
    <w:rsid w:val="00D46AF4"/>
    <w:rsid w:val="00D521FF"/>
    <w:rsid w:val="00D5253A"/>
    <w:rsid w:val="00D54FAA"/>
    <w:rsid w:val="00D57230"/>
    <w:rsid w:val="00D60E87"/>
    <w:rsid w:val="00D63709"/>
    <w:rsid w:val="00D646EB"/>
    <w:rsid w:val="00D7710E"/>
    <w:rsid w:val="00D82B15"/>
    <w:rsid w:val="00D84173"/>
    <w:rsid w:val="00D93679"/>
    <w:rsid w:val="00D970C0"/>
    <w:rsid w:val="00DA3224"/>
    <w:rsid w:val="00DB172E"/>
    <w:rsid w:val="00DB73C5"/>
    <w:rsid w:val="00DC3687"/>
    <w:rsid w:val="00DC3890"/>
    <w:rsid w:val="00DC38E9"/>
    <w:rsid w:val="00DC3E29"/>
    <w:rsid w:val="00DC4F22"/>
    <w:rsid w:val="00DC66F7"/>
    <w:rsid w:val="00DC6C9C"/>
    <w:rsid w:val="00DD3FA0"/>
    <w:rsid w:val="00DD5B3B"/>
    <w:rsid w:val="00DE0862"/>
    <w:rsid w:val="00DF24C3"/>
    <w:rsid w:val="00E013F0"/>
    <w:rsid w:val="00E01AC6"/>
    <w:rsid w:val="00E06A07"/>
    <w:rsid w:val="00E14B01"/>
    <w:rsid w:val="00E2798B"/>
    <w:rsid w:val="00E370F4"/>
    <w:rsid w:val="00E42179"/>
    <w:rsid w:val="00E53EBF"/>
    <w:rsid w:val="00E67E19"/>
    <w:rsid w:val="00E70B54"/>
    <w:rsid w:val="00E73065"/>
    <w:rsid w:val="00E740C0"/>
    <w:rsid w:val="00E76E02"/>
    <w:rsid w:val="00E81C8A"/>
    <w:rsid w:val="00E85297"/>
    <w:rsid w:val="00E85A3A"/>
    <w:rsid w:val="00E8785C"/>
    <w:rsid w:val="00E913A6"/>
    <w:rsid w:val="00E94BB9"/>
    <w:rsid w:val="00E976B1"/>
    <w:rsid w:val="00EA031F"/>
    <w:rsid w:val="00EA08F9"/>
    <w:rsid w:val="00EA62EE"/>
    <w:rsid w:val="00EB41A6"/>
    <w:rsid w:val="00EB4C9B"/>
    <w:rsid w:val="00EB7381"/>
    <w:rsid w:val="00EC6259"/>
    <w:rsid w:val="00EC6593"/>
    <w:rsid w:val="00ED4BE2"/>
    <w:rsid w:val="00ED6BA5"/>
    <w:rsid w:val="00EE0E1E"/>
    <w:rsid w:val="00EE29F1"/>
    <w:rsid w:val="00EE32EA"/>
    <w:rsid w:val="00EE3D0C"/>
    <w:rsid w:val="00EE77FB"/>
    <w:rsid w:val="00EE7D75"/>
    <w:rsid w:val="00EF1297"/>
    <w:rsid w:val="00EF3E2B"/>
    <w:rsid w:val="00EF7391"/>
    <w:rsid w:val="00F02FD5"/>
    <w:rsid w:val="00F074D7"/>
    <w:rsid w:val="00F074DD"/>
    <w:rsid w:val="00F10CA6"/>
    <w:rsid w:val="00F12AAA"/>
    <w:rsid w:val="00F16B44"/>
    <w:rsid w:val="00F16C85"/>
    <w:rsid w:val="00F16EE4"/>
    <w:rsid w:val="00F273B6"/>
    <w:rsid w:val="00F3389A"/>
    <w:rsid w:val="00F33B1C"/>
    <w:rsid w:val="00F349BE"/>
    <w:rsid w:val="00F36E74"/>
    <w:rsid w:val="00F4481D"/>
    <w:rsid w:val="00F45BA9"/>
    <w:rsid w:val="00F46DF2"/>
    <w:rsid w:val="00F5086D"/>
    <w:rsid w:val="00F67542"/>
    <w:rsid w:val="00F80867"/>
    <w:rsid w:val="00F812C5"/>
    <w:rsid w:val="00F82F05"/>
    <w:rsid w:val="00F86021"/>
    <w:rsid w:val="00F86E42"/>
    <w:rsid w:val="00F87824"/>
    <w:rsid w:val="00F87911"/>
    <w:rsid w:val="00F9260D"/>
    <w:rsid w:val="00F96CD4"/>
    <w:rsid w:val="00FA5A1E"/>
    <w:rsid w:val="00FA6D32"/>
    <w:rsid w:val="00FA7238"/>
    <w:rsid w:val="00FB0F8D"/>
    <w:rsid w:val="00FB1011"/>
    <w:rsid w:val="00FB6388"/>
    <w:rsid w:val="00FD4F55"/>
    <w:rsid w:val="00FD67B7"/>
    <w:rsid w:val="00FE056B"/>
    <w:rsid w:val="00FE06CB"/>
    <w:rsid w:val="00FF783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3ED3B2"/>
  <w15:docId w15:val="{FAAA845D-7414-43E9-9EEF-84FF13C6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aliases w:val="Título Comunicación"/>
    <w:basedOn w:val="Normal"/>
    <w:next w:val="Normal"/>
    <w:link w:val="Ttulo1Char"/>
    <w:uiPriority w:val="9"/>
    <w:qFormat/>
    <w:rsid w:val="001F7A3C"/>
    <w:pPr>
      <w:keepNext/>
      <w:spacing w:before="240" w:after="60" w:line="360" w:lineRule="auto"/>
      <w:jc w:val="center"/>
      <w:outlineLvl w:val="0"/>
    </w:pPr>
    <w:rPr>
      <w:rFonts w:ascii="Cambria" w:eastAsia="Times New Roman" w:hAnsi="Cambria"/>
      <w:b/>
      <w:bCs/>
      <w:kern w:val="32"/>
      <w:sz w:val="32"/>
      <w:szCs w:val="32"/>
    </w:rPr>
  </w:style>
  <w:style w:type="paragraph" w:styleId="Ttulo2">
    <w:name w:val="heading 2"/>
    <w:aliases w:val="Titulos secciones cuerpo"/>
    <w:basedOn w:val="Normal"/>
    <w:next w:val="Normal"/>
    <w:link w:val="Ttulo2Char"/>
    <w:uiPriority w:val="9"/>
    <w:qFormat/>
    <w:rsid w:val="001F7A3C"/>
    <w:pPr>
      <w:keepNext/>
      <w:spacing w:before="240" w:after="60" w:line="360" w:lineRule="auto"/>
      <w:jc w:val="both"/>
      <w:outlineLvl w:val="1"/>
    </w:pPr>
    <w:rPr>
      <w:rFonts w:eastAsia="Times New Roman"/>
      <w:b/>
      <w:bCs/>
      <w:iCs/>
      <w:sz w:val="24"/>
      <w:szCs w:val="28"/>
    </w:rPr>
  </w:style>
  <w:style w:type="paragraph" w:styleId="Ttulo3">
    <w:name w:val="heading 3"/>
    <w:aliases w:val="Título inglés"/>
    <w:basedOn w:val="Normal"/>
    <w:next w:val="Normal"/>
    <w:link w:val="Ttulo3Char"/>
    <w:uiPriority w:val="9"/>
    <w:qFormat/>
    <w:rsid w:val="001F7A3C"/>
    <w:pPr>
      <w:keepNext/>
      <w:spacing w:before="240" w:after="60" w:line="360" w:lineRule="auto"/>
      <w:jc w:val="center"/>
      <w:outlineLvl w:val="2"/>
    </w:pPr>
    <w:rPr>
      <w:rFonts w:ascii="Cambria" w:eastAsia="Times New Roman" w:hAnsi="Cambria"/>
      <w:bCs/>
      <w:sz w:val="32"/>
      <w:szCs w:val="26"/>
    </w:rPr>
  </w:style>
  <w:style w:type="paragraph" w:styleId="Ttulo4">
    <w:name w:val="heading 4"/>
    <w:basedOn w:val="Normal"/>
    <w:next w:val="Normal"/>
    <w:link w:val="Ttulo4Char"/>
    <w:uiPriority w:val="9"/>
    <w:qFormat/>
    <w:rsid w:val="001F7A3C"/>
    <w:pPr>
      <w:keepNext/>
      <w:spacing w:before="240" w:after="60" w:line="360" w:lineRule="auto"/>
      <w:jc w:val="both"/>
      <w:outlineLvl w:val="3"/>
    </w:pPr>
    <w:rPr>
      <w:rFonts w:eastAsia="Times New Roman"/>
      <w:b/>
      <w:bC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752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752AB"/>
  </w:style>
  <w:style w:type="paragraph" w:styleId="Rodap">
    <w:name w:val="footer"/>
    <w:basedOn w:val="Normal"/>
    <w:link w:val="RodapChar"/>
    <w:uiPriority w:val="99"/>
    <w:unhideWhenUsed/>
    <w:rsid w:val="000752AB"/>
    <w:pPr>
      <w:tabs>
        <w:tab w:val="center" w:pos="4252"/>
        <w:tab w:val="right" w:pos="8504"/>
      </w:tabs>
      <w:spacing w:after="0" w:line="240" w:lineRule="auto"/>
    </w:pPr>
  </w:style>
  <w:style w:type="character" w:customStyle="1" w:styleId="RodapChar">
    <w:name w:val="Rodapé Char"/>
    <w:basedOn w:val="Fontepargpadro"/>
    <w:link w:val="Rodap"/>
    <w:uiPriority w:val="99"/>
    <w:rsid w:val="000752AB"/>
  </w:style>
  <w:style w:type="character" w:customStyle="1" w:styleId="Ttulo1Char">
    <w:name w:val="Título 1 Char"/>
    <w:aliases w:val="Título Comunicación Char"/>
    <w:link w:val="Ttulo1"/>
    <w:uiPriority w:val="9"/>
    <w:rsid w:val="001F7A3C"/>
    <w:rPr>
      <w:rFonts w:ascii="Cambria" w:eastAsia="Times New Roman" w:hAnsi="Cambria" w:cs="Times New Roman"/>
      <w:b/>
      <w:bCs/>
      <w:kern w:val="32"/>
      <w:sz w:val="32"/>
      <w:szCs w:val="32"/>
      <w:lang w:val="en-GB"/>
    </w:rPr>
  </w:style>
  <w:style w:type="character" w:customStyle="1" w:styleId="Ttulo2Char">
    <w:name w:val="Título 2 Char"/>
    <w:aliases w:val="Titulos secciones cuerpo Char"/>
    <w:link w:val="Ttulo2"/>
    <w:uiPriority w:val="9"/>
    <w:rsid w:val="001F7A3C"/>
    <w:rPr>
      <w:rFonts w:ascii="Calibri" w:eastAsia="Times New Roman" w:hAnsi="Calibri" w:cs="Times New Roman"/>
      <w:b/>
      <w:bCs/>
      <w:iCs/>
      <w:sz w:val="24"/>
      <w:szCs w:val="28"/>
      <w:lang w:val="en-GB"/>
    </w:rPr>
  </w:style>
  <w:style w:type="character" w:customStyle="1" w:styleId="Ttulo3Char">
    <w:name w:val="Título 3 Char"/>
    <w:aliases w:val="Título inglés Char"/>
    <w:link w:val="Ttulo3"/>
    <w:uiPriority w:val="9"/>
    <w:rsid w:val="001F7A3C"/>
    <w:rPr>
      <w:rFonts w:ascii="Cambria" w:eastAsia="Times New Roman" w:hAnsi="Cambria" w:cs="Times New Roman"/>
      <w:bCs/>
      <w:sz w:val="32"/>
      <w:szCs w:val="26"/>
      <w:lang w:val="en-GB"/>
    </w:rPr>
  </w:style>
  <w:style w:type="character" w:customStyle="1" w:styleId="Ttulo4Char">
    <w:name w:val="Título 4 Char"/>
    <w:link w:val="Ttulo4"/>
    <w:uiPriority w:val="9"/>
    <w:rsid w:val="001F7A3C"/>
    <w:rPr>
      <w:rFonts w:ascii="Calibri" w:eastAsia="Times New Roman" w:hAnsi="Calibri" w:cs="Times New Roman"/>
      <w:b/>
      <w:bCs/>
      <w:sz w:val="24"/>
      <w:szCs w:val="28"/>
      <w:lang w:val="en-GB"/>
    </w:rPr>
  </w:style>
  <w:style w:type="character" w:styleId="Forte">
    <w:name w:val="Strong"/>
    <w:uiPriority w:val="22"/>
    <w:qFormat/>
    <w:rsid w:val="001F7A3C"/>
    <w:rPr>
      <w:b/>
      <w:bCs/>
    </w:rPr>
  </w:style>
  <w:style w:type="paragraph" w:styleId="NormalWeb">
    <w:name w:val="Normal (Web)"/>
    <w:basedOn w:val="Normal"/>
    <w:uiPriority w:val="99"/>
    <w:unhideWhenUsed/>
    <w:rsid w:val="001F7A3C"/>
    <w:pPr>
      <w:spacing w:before="100" w:beforeAutospacing="1" w:after="100" w:afterAutospacing="1" w:line="240" w:lineRule="auto"/>
      <w:jc w:val="both"/>
    </w:pPr>
    <w:rPr>
      <w:rFonts w:ascii="Times New Roman" w:eastAsia="Times New Roman" w:hAnsi="Times New Roman"/>
      <w:sz w:val="24"/>
      <w:szCs w:val="24"/>
      <w:lang w:eastAsia="es-ES"/>
    </w:rPr>
  </w:style>
  <w:style w:type="character" w:styleId="Hyperlink">
    <w:name w:val="Hyperlink"/>
    <w:uiPriority w:val="99"/>
    <w:rsid w:val="001F7A3C"/>
    <w:rPr>
      <w:color w:val="0000FF"/>
      <w:u w:val="single"/>
    </w:rPr>
  </w:style>
  <w:style w:type="character" w:styleId="nfase">
    <w:name w:val="Emphasis"/>
    <w:uiPriority w:val="20"/>
    <w:qFormat/>
    <w:rsid w:val="001F7A3C"/>
    <w:rPr>
      <w:i/>
      <w:iCs/>
    </w:rPr>
  </w:style>
  <w:style w:type="character" w:customStyle="1" w:styleId="apple-converted-space">
    <w:name w:val="apple-converted-space"/>
    <w:rsid w:val="001F7A3C"/>
  </w:style>
  <w:style w:type="paragraph" w:styleId="Textodenotaderodap">
    <w:name w:val="footnote text"/>
    <w:basedOn w:val="Normal"/>
    <w:link w:val="TextodenotaderodapChar"/>
    <w:uiPriority w:val="99"/>
    <w:unhideWhenUsed/>
    <w:rsid w:val="001F7A3C"/>
    <w:pPr>
      <w:spacing w:before="240" w:after="240" w:line="360" w:lineRule="auto"/>
      <w:jc w:val="both"/>
    </w:pPr>
    <w:rPr>
      <w:sz w:val="20"/>
      <w:szCs w:val="20"/>
    </w:rPr>
  </w:style>
  <w:style w:type="character" w:customStyle="1" w:styleId="TextodenotaderodapChar">
    <w:name w:val="Texto de nota de rodapé Char"/>
    <w:link w:val="Textodenotaderodap"/>
    <w:uiPriority w:val="99"/>
    <w:rsid w:val="001F7A3C"/>
    <w:rPr>
      <w:rFonts w:ascii="Calibri" w:eastAsia="Calibri" w:hAnsi="Calibri" w:cs="Times New Roman"/>
      <w:sz w:val="20"/>
      <w:szCs w:val="20"/>
      <w:lang w:val="en-GB"/>
    </w:rPr>
  </w:style>
  <w:style w:type="character" w:styleId="Refdenotaderodap">
    <w:name w:val="footnote reference"/>
    <w:uiPriority w:val="99"/>
    <w:semiHidden/>
    <w:unhideWhenUsed/>
    <w:rsid w:val="001F7A3C"/>
    <w:rPr>
      <w:vertAlign w:val="superscript"/>
    </w:rPr>
  </w:style>
  <w:style w:type="paragraph" w:styleId="Bibliografia">
    <w:name w:val="Bibliography"/>
    <w:basedOn w:val="Normal"/>
    <w:next w:val="Normal"/>
    <w:uiPriority w:val="37"/>
    <w:unhideWhenUsed/>
    <w:rsid w:val="00E013F0"/>
    <w:pPr>
      <w:spacing w:after="0" w:line="480" w:lineRule="auto"/>
      <w:ind w:left="720" w:hanging="720"/>
    </w:pPr>
  </w:style>
  <w:style w:type="character" w:customStyle="1" w:styleId="MenoPendente1">
    <w:name w:val="Menção Pendente1"/>
    <w:uiPriority w:val="99"/>
    <w:semiHidden/>
    <w:unhideWhenUsed/>
    <w:rsid w:val="00340FEE"/>
    <w:rPr>
      <w:color w:val="605E5C"/>
      <w:shd w:val="clear" w:color="auto" w:fill="E1DFDD"/>
    </w:rPr>
  </w:style>
  <w:style w:type="character" w:styleId="HiperlinkVisitado">
    <w:name w:val="FollowedHyperlink"/>
    <w:uiPriority w:val="99"/>
    <w:semiHidden/>
    <w:unhideWhenUsed/>
    <w:rsid w:val="00586F2E"/>
    <w:rPr>
      <w:color w:val="954F72"/>
      <w:u w:val="single"/>
    </w:rPr>
  </w:style>
  <w:style w:type="character" w:styleId="CitaoHTML">
    <w:name w:val="HTML Cite"/>
    <w:uiPriority w:val="99"/>
    <w:semiHidden/>
    <w:unhideWhenUsed/>
    <w:rsid w:val="006662DF"/>
    <w:rPr>
      <w:i/>
      <w:iCs/>
    </w:rPr>
  </w:style>
  <w:style w:type="paragraph" w:customStyle="1" w:styleId="Default">
    <w:name w:val="Default"/>
    <w:rsid w:val="009C2D30"/>
    <w:pPr>
      <w:autoSpaceDE w:val="0"/>
      <w:autoSpaceDN w:val="0"/>
      <w:adjustRightInd w:val="0"/>
    </w:pPr>
    <w:rPr>
      <w:rFonts w:ascii="Times New Roman" w:hAnsi="Times New Roman"/>
      <w:color w:val="000000"/>
      <w:sz w:val="24"/>
      <w:szCs w:val="24"/>
    </w:rPr>
  </w:style>
  <w:style w:type="paragraph" w:styleId="Textodebalo">
    <w:name w:val="Balloon Text"/>
    <w:basedOn w:val="Normal"/>
    <w:link w:val="TextodebaloChar"/>
    <w:uiPriority w:val="99"/>
    <w:semiHidden/>
    <w:unhideWhenUsed/>
    <w:rsid w:val="001F5FB9"/>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1F5FB9"/>
    <w:rPr>
      <w:rFonts w:ascii="Lucida Grande" w:hAnsi="Lucida Grande" w:cs="Lucida Grande"/>
      <w:sz w:val="18"/>
      <w:szCs w:val="18"/>
      <w:lang w:eastAsia="en-US"/>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F5FB9"/>
    <w:rPr>
      <w:sz w:val="24"/>
      <w:szCs w:val="24"/>
      <w:lang w:eastAsia="en-US"/>
    </w:rPr>
  </w:style>
  <w:style w:type="paragraph" w:styleId="Assuntodocomentrio">
    <w:name w:val="annotation subject"/>
    <w:basedOn w:val="Textodecomentrio"/>
    <w:next w:val="Textodecomentrio"/>
    <w:link w:val="AssuntodocomentrioChar"/>
    <w:uiPriority w:val="99"/>
    <w:semiHidden/>
    <w:unhideWhenUsed/>
    <w:rsid w:val="001F5FB9"/>
    <w:rPr>
      <w:b/>
      <w:bCs/>
    </w:rPr>
  </w:style>
  <w:style w:type="character" w:customStyle="1" w:styleId="AssuntodocomentrioChar">
    <w:name w:val="Assunto do comentário Char"/>
    <w:basedOn w:val="TextodecomentrioChar"/>
    <w:link w:val="Assuntodocomentrio"/>
    <w:uiPriority w:val="99"/>
    <w:semiHidden/>
    <w:rsid w:val="001F5FB9"/>
    <w:rPr>
      <w:b/>
      <w:bCs/>
      <w:sz w:val="24"/>
      <w:szCs w:val="24"/>
      <w:lang w:eastAsia="en-US"/>
    </w:rPr>
  </w:style>
  <w:style w:type="paragraph" w:styleId="PargrafodaLista">
    <w:name w:val="List Paragraph"/>
    <w:basedOn w:val="Normal"/>
    <w:uiPriority w:val="34"/>
    <w:qFormat/>
    <w:rsid w:val="00CA0313"/>
    <w:pPr>
      <w:ind w:left="720"/>
      <w:contextualSpacing/>
    </w:pPr>
  </w:style>
  <w:style w:type="paragraph" w:styleId="MapadoDocumento">
    <w:name w:val="Document Map"/>
    <w:basedOn w:val="Normal"/>
    <w:link w:val="MapadoDocumentoChar"/>
    <w:uiPriority w:val="99"/>
    <w:semiHidden/>
    <w:unhideWhenUsed/>
    <w:rsid w:val="00D02D3E"/>
    <w:pPr>
      <w:spacing w:after="0" w:line="240" w:lineRule="auto"/>
    </w:pPr>
    <w:rPr>
      <w:rFonts w:ascii="Lucida Grande" w:hAnsi="Lucida Grande" w:cs="Lucida Grande"/>
      <w:sz w:val="24"/>
      <w:szCs w:val="24"/>
    </w:rPr>
  </w:style>
  <w:style w:type="character" w:customStyle="1" w:styleId="MapadoDocumentoChar">
    <w:name w:val="Mapa do Documento Char"/>
    <w:basedOn w:val="Fontepargpadro"/>
    <w:link w:val="MapadoDocumento"/>
    <w:uiPriority w:val="99"/>
    <w:semiHidden/>
    <w:rsid w:val="00D02D3E"/>
    <w:rPr>
      <w:rFonts w:ascii="Lucida Grande" w:hAnsi="Lucida Grande" w:cs="Lucida Grande"/>
      <w:sz w:val="24"/>
      <w:szCs w:val="24"/>
      <w:lang w:eastAsia="en-US"/>
    </w:rPr>
  </w:style>
  <w:style w:type="character" w:customStyle="1" w:styleId="MenoPendente2">
    <w:name w:val="Menção Pendente2"/>
    <w:basedOn w:val="Fontepargpadro"/>
    <w:uiPriority w:val="99"/>
    <w:semiHidden/>
    <w:unhideWhenUsed/>
    <w:rsid w:val="00A46BC9"/>
    <w:rPr>
      <w:color w:val="605E5C"/>
      <w:shd w:val="clear" w:color="auto" w:fill="E1DFDD"/>
    </w:rPr>
  </w:style>
  <w:style w:type="character" w:customStyle="1" w:styleId="gd">
    <w:name w:val="gd"/>
    <w:basedOn w:val="Fontepargpadro"/>
    <w:rsid w:val="00F16EE4"/>
  </w:style>
  <w:style w:type="character" w:customStyle="1" w:styleId="selectable">
    <w:name w:val="selectable"/>
    <w:basedOn w:val="Fontepargpadro"/>
    <w:rsid w:val="00552749"/>
  </w:style>
  <w:style w:type="character" w:styleId="MenoPendente">
    <w:name w:val="Unresolved Mention"/>
    <w:basedOn w:val="Fontepargpadro"/>
    <w:uiPriority w:val="99"/>
    <w:semiHidden/>
    <w:unhideWhenUsed/>
    <w:rsid w:val="00BC4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368870">
      <w:bodyDiv w:val="1"/>
      <w:marLeft w:val="0"/>
      <w:marRight w:val="0"/>
      <w:marTop w:val="0"/>
      <w:marBottom w:val="0"/>
      <w:divBdr>
        <w:top w:val="none" w:sz="0" w:space="0" w:color="auto"/>
        <w:left w:val="none" w:sz="0" w:space="0" w:color="auto"/>
        <w:bottom w:val="none" w:sz="0" w:space="0" w:color="auto"/>
        <w:right w:val="none" w:sz="0" w:space="0" w:color="auto"/>
      </w:divBdr>
    </w:div>
    <w:div w:id="456027821">
      <w:bodyDiv w:val="1"/>
      <w:marLeft w:val="0"/>
      <w:marRight w:val="0"/>
      <w:marTop w:val="0"/>
      <w:marBottom w:val="0"/>
      <w:divBdr>
        <w:top w:val="none" w:sz="0" w:space="0" w:color="auto"/>
        <w:left w:val="none" w:sz="0" w:space="0" w:color="auto"/>
        <w:bottom w:val="none" w:sz="0" w:space="0" w:color="auto"/>
        <w:right w:val="none" w:sz="0" w:space="0" w:color="auto"/>
      </w:divBdr>
    </w:div>
    <w:div w:id="522599677">
      <w:bodyDiv w:val="1"/>
      <w:marLeft w:val="0"/>
      <w:marRight w:val="0"/>
      <w:marTop w:val="0"/>
      <w:marBottom w:val="0"/>
      <w:divBdr>
        <w:top w:val="none" w:sz="0" w:space="0" w:color="auto"/>
        <w:left w:val="none" w:sz="0" w:space="0" w:color="auto"/>
        <w:bottom w:val="none" w:sz="0" w:space="0" w:color="auto"/>
        <w:right w:val="none" w:sz="0" w:space="0" w:color="auto"/>
      </w:divBdr>
    </w:div>
    <w:div w:id="835464717">
      <w:bodyDiv w:val="1"/>
      <w:marLeft w:val="0"/>
      <w:marRight w:val="0"/>
      <w:marTop w:val="0"/>
      <w:marBottom w:val="0"/>
      <w:divBdr>
        <w:top w:val="none" w:sz="0" w:space="0" w:color="auto"/>
        <w:left w:val="none" w:sz="0" w:space="0" w:color="auto"/>
        <w:bottom w:val="none" w:sz="0" w:space="0" w:color="auto"/>
        <w:right w:val="none" w:sz="0" w:space="0" w:color="auto"/>
      </w:divBdr>
    </w:div>
    <w:div w:id="982202071">
      <w:bodyDiv w:val="1"/>
      <w:marLeft w:val="0"/>
      <w:marRight w:val="0"/>
      <w:marTop w:val="0"/>
      <w:marBottom w:val="0"/>
      <w:divBdr>
        <w:top w:val="none" w:sz="0" w:space="0" w:color="auto"/>
        <w:left w:val="none" w:sz="0" w:space="0" w:color="auto"/>
        <w:bottom w:val="none" w:sz="0" w:space="0" w:color="auto"/>
        <w:right w:val="none" w:sz="0" w:space="0" w:color="auto"/>
      </w:divBdr>
    </w:div>
    <w:div w:id="1055661988">
      <w:bodyDiv w:val="1"/>
      <w:marLeft w:val="0"/>
      <w:marRight w:val="0"/>
      <w:marTop w:val="0"/>
      <w:marBottom w:val="0"/>
      <w:divBdr>
        <w:top w:val="none" w:sz="0" w:space="0" w:color="auto"/>
        <w:left w:val="none" w:sz="0" w:space="0" w:color="auto"/>
        <w:bottom w:val="none" w:sz="0" w:space="0" w:color="auto"/>
        <w:right w:val="none" w:sz="0" w:space="0" w:color="auto"/>
      </w:divBdr>
    </w:div>
    <w:div w:id="1300107460">
      <w:bodyDiv w:val="1"/>
      <w:marLeft w:val="0"/>
      <w:marRight w:val="0"/>
      <w:marTop w:val="0"/>
      <w:marBottom w:val="0"/>
      <w:divBdr>
        <w:top w:val="none" w:sz="0" w:space="0" w:color="auto"/>
        <w:left w:val="none" w:sz="0" w:space="0" w:color="auto"/>
        <w:bottom w:val="none" w:sz="0" w:space="0" w:color="auto"/>
        <w:right w:val="none" w:sz="0" w:space="0" w:color="auto"/>
      </w:divBdr>
    </w:div>
    <w:div w:id="1359162722">
      <w:bodyDiv w:val="1"/>
      <w:marLeft w:val="0"/>
      <w:marRight w:val="0"/>
      <w:marTop w:val="0"/>
      <w:marBottom w:val="0"/>
      <w:divBdr>
        <w:top w:val="none" w:sz="0" w:space="0" w:color="auto"/>
        <w:left w:val="none" w:sz="0" w:space="0" w:color="auto"/>
        <w:bottom w:val="none" w:sz="0" w:space="0" w:color="auto"/>
        <w:right w:val="none" w:sz="0" w:space="0" w:color="auto"/>
      </w:divBdr>
    </w:div>
    <w:div w:id="1365448743">
      <w:bodyDiv w:val="1"/>
      <w:marLeft w:val="0"/>
      <w:marRight w:val="0"/>
      <w:marTop w:val="0"/>
      <w:marBottom w:val="0"/>
      <w:divBdr>
        <w:top w:val="none" w:sz="0" w:space="0" w:color="auto"/>
        <w:left w:val="none" w:sz="0" w:space="0" w:color="auto"/>
        <w:bottom w:val="none" w:sz="0" w:space="0" w:color="auto"/>
        <w:right w:val="none" w:sz="0" w:space="0" w:color="auto"/>
      </w:divBdr>
    </w:div>
    <w:div w:id="1862011706">
      <w:bodyDiv w:val="1"/>
      <w:marLeft w:val="0"/>
      <w:marRight w:val="0"/>
      <w:marTop w:val="0"/>
      <w:marBottom w:val="0"/>
      <w:divBdr>
        <w:top w:val="none" w:sz="0" w:space="0" w:color="auto"/>
        <w:left w:val="none" w:sz="0" w:space="0" w:color="auto"/>
        <w:bottom w:val="none" w:sz="0" w:space="0" w:color="auto"/>
        <w:right w:val="none" w:sz="0" w:space="0" w:color="auto"/>
      </w:divBdr>
      <w:divsChild>
        <w:div w:id="215093802">
          <w:marLeft w:val="0"/>
          <w:marRight w:val="0"/>
          <w:marTop w:val="0"/>
          <w:marBottom w:val="0"/>
          <w:divBdr>
            <w:top w:val="none" w:sz="0" w:space="0" w:color="auto"/>
            <w:left w:val="none" w:sz="0" w:space="0" w:color="auto"/>
            <w:bottom w:val="none" w:sz="0" w:space="0" w:color="auto"/>
            <w:right w:val="none" w:sz="0" w:space="0" w:color="auto"/>
          </w:divBdr>
        </w:div>
      </w:divsChild>
    </w:div>
    <w:div w:id="1994796760">
      <w:bodyDiv w:val="1"/>
      <w:marLeft w:val="0"/>
      <w:marRight w:val="0"/>
      <w:marTop w:val="0"/>
      <w:marBottom w:val="0"/>
      <w:divBdr>
        <w:top w:val="none" w:sz="0" w:space="0" w:color="auto"/>
        <w:left w:val="none" w:sz="0" w:space="0" w:color="auto"/>
        <w:bottom w:val="none" w:sz="0" w:space="0" w:color="auto"/>
        <w:right w:val="none" w:sz="0" w:space="0" w:color="auto"/>
      </w:divBdr>
      <w:divsChild>
        <w:div w:id="2118942299">
          <w:marLeft w:val="0"/>
          <w:marRight w:val="0"/>
          <w:marTop w:val="0"/>
          <w:marBottom w:val="0"/>
          <w:divBdr>
            <w:top w:val="none" w:sz="0" w:space="0" w:color="auto"/>
            <w:left w:val="none" w:sz="0" w:space="0" w:color="auto"/>
            <w:bottom w:val="none" w:sz="0" w:space="0" w:color="auto"/>
            <w:right w:val="none" w:sz="0" w:space="0" w:color="auto"/>
          </w:divBdr>
        </w:div>
        <w:div w:id="349913164">
          <w:marLeft w:val="0"/>
          <w:marRight w:val="0"/>
          <w:marTop w:val="0"/>
          <w:marBottom w:val="0"/>
          <w:divBdr>
            <w:top w:val="none" w:sz="0" w:space="0" w:color="auto"/>
            <w:left w:val="none" w:sz="0" w:space="0" w:color="auto"/>
            <w:bottom w:val="none" w:sz="0" w:space="0" w:color="auto"/>
            <w:right w:val="none" w:sz="0" w:space="0" w:color="auto"/>
          </w:divBdr>
        </w:div>
        <w:div w:id="771559043">
          <w:marLeft w:val="0"/>
          <w:marRight w:val="0"/>
          <w:marTop w:val="0"/>
          <w:marBottom w:val="0"/>
          <w:divBdr>
            <w:top w:val="none" w:sz="0" w:space="0" w:color="auto"/>
            <w:left w:val="none" w:sz="0" w:space="0" w:color="auto"/>
            <w:bottom w:val="none" w:sz="0" w:space="0" w:color="auto"/>
            <w:right w:val="none" w:sz="0" w:space="0" w:color="auto"/>
          </w:divBdr>
        </w:div>
        <w:div w:id="1451781124">
          <w:marLeft w:val="0"/>
          <w:marRight w:val="0"/>
          <w:marTop w:val="0"/>
          <w:marBottom w:val="0"/>
          <w:divBdr>
            <w:top w:val="none" w:sz="0" w:space="0" w:color="auto"/>
            <w:left w:val="none" w:sz="0" w:space="0" w:color="auto"/>
            <w:bottom w:val="none" w:sz="0" w:space="0" w:color="auto"/>
            <w:right w:val="none" w:sz="0" w:space="0" w:color="auto"/>
          </w:divBdr>
        </w:div>
      </w:divsChild>
    </w:div>
    <w:div w:id="211459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017/ihe.2006.42.7878" TargetMode="External"/><Relationship Id="rId13" Type="http://schemas.openxmlformats.org/officeDocument/2006/relationships/hyperlink" Target="https://doi.org/10.1108/0951354021041840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0734-005-5423-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77/10283153103854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017/ihe.2011.62.8532" TargetMode="External"/><Relationship Id="rId5" Type="http://schemas.openxmlformats.org/officeDocument/2006/relationships/webSettings" Target="webSettings.xml"/><Relationship Id="rId15" Type="http://schemas.openxmlformats.org/officeDocument/2006/relationships/hyperlink" Target="https://www.emeraldinsight.com/doi/full/10.1108/08876041111173624" TargetMode="External"/><Relationship Id="rId10" Type="http://schemas.openxmlformats.org/officeDocument/2006/relationships/hyperlink" Target="https://ejournals.bc.edu/ojs/index.php/ihe/article/view/739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x.doi.org/10.1590/S1415-65551997000300002" TargetMode="External"/><Relationship Id="rId14" Type="http://schemas.openxmlformats.org/officeDocument/2006/relationships/hyperlink" Target="http://www.oecd.org/education/education-at-a-glanc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dgeec.mec.pt/np4/raides18/" TargetMode="External"/><Relationship Id="rId2" Type="http://schemas.openxmlformats.org/officeDocument/2006/relationships/hyperlink" Target="http://www.oecd.org/education/education-at-a-glance/" TargetMode="External"/><Relationship Id="rId1" Type="http://schemas.openxmlformats.org/officeDocument/2006/relationships/hyperlink" Target="http://www.europarl.europa.eu/RegData/etudes/STUD/2015/540370/IPOL_STU(2015)540370_EN.pdf" TargetMode="External"/><Relationship Id="rId4" Type="http://schemas.openxmlformats.org/officeDocument/2006/relationships/hyperlink" Target="http://marketing.icef.com/acton/fs/blocks/showLandingPage/a/18128/p/p-006b/t/page/fm/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D598E-49D8-479A-A07F-2A0C8566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5413</Words>
  <Characters>29231</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34575</CharactersWithSpaces>
  <SharedDoc>false</SharedDoc>
  <HLinks>
    <vt:vector size="24" baseType="variant">
      <vt:variant>
        <vt:i4>4063302</vt:i4>
      </vt:variant>
      <vt:variant>
        <vt:i4>9</vt:i4>
      </vt:variant>
      <vt:variant>
        <vt:i4>0</vt:i4>
      </vt:variant>
      <vt:variant>
        <vt:i4>5</vt:i4>
      </vt:variant>
      <vt:variant>
        <vt:lpwstr>http://www.razonypalabra.org.mx/N/N75/monotematico_75/32_Ruiz_M75.pdf</vt:lpwstr>
      </vt:variant>
      <vt:variant>
        <vt:lpwstr/>
      </vt:variant>
      <vt:variant>
        <vt:i4>6029340</vt:i4>
      </vt:variant>
      <vt:variant>
        <vt:i4>6</vt:i4>
      </vt:variant>
      <vt:variant>
        <vt:i4>0</vt:i4>
      </vt:variant>
      <vt:variant>
        <vt:i4>5</vt:i4>
      </vt:variant>
      <vt:variant>
        <vt:lpwstr>http://redalyc.uaemex.mx/redalyc/pdf/160/16009412.pdf</vt:lpwstr>
      </vt:variant>
      <vt:variant>
        <vt:lpwstr/>
      </vt:variant>
      <vt:variant>
        <vt:i4>4456505</vt:i4>
      </vt:variant>
      <vt:variant>
        <vt:i4>3</vt:i4>
      </vt:variant>
      <vt:variant>
        <vt:i4>0</vt:i4>
      </vt:variant>
      <vt:variant>
        <vt:i4>5</vt:i4>
      </vt:variant>
      <vt:variant>
        <vt:lpwstr>http://www.revistalatinacs.org/10SLCS/actas_2010/10Alvarez.pdf</vt:lpwstr>
      </vt:variant>
      <vt:variant>
        <vt:lpwstr/>
      </vt:variant>
      <vt:variant>
        <vt:i4>3276865</vt:i4>
      </vt:variant>
      <vt:variant>
        <vt:i4>0</vt:i4>
      </vt:variant>
      <vt:variant>
        <vt:i4>0</vt:i4>
      </vt:variant>
      <vt:variant>
        <vt:i4>5</vt:i4>
      </vt:variant>
      <vt:variant>
        <vt:lpwstr>http://www.unav.es/fcom/comunicacionysociedad/es/articulo.php?art_id=372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dc:creator>
  <cp:keywords/>
  <dc:description/>
  <cp:lastModifiedBy>Celene Ferreira</cp:lastModifiedBy>
  <cp:revision>3</cp:revision>
  <cp:lastPrinted>2019-05-18T19:16:00Z</cp:lastPrinted>
  <dcterms:created xsi:type="dcterms:W3CDTF">2019-10-30T21:50:00Z</dcterms:created>
  <dcterms:modified xsi:type="dcterms:W3CDTF">2019-10-30T21:50:00Z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zotero-version="5.0.64"&gt;&lt;session id="cehwfgaM"/&gt;&lt;style id="http://www.zotero.org/styles/apa" locale="pt-PT" hasBibliography="1" bibliographyStyleHasBeenSet="1"/&gt;&lt;prefs&gt;&lt;pref name="fieldType" value="Field"/&gt;&lt;pref name="delayCitationU</vt:lpwstr>
  </property>
  <property fmtid="{D5CDD505-2E9C-101B-9397-08002B2CF9AE}" pid="3" name="previous_scan_id">
    <vt:lpwstr>d5bdd88e-c68f-48c3-b518-d4aaf46afe99</vt:lpwstr>
  </property>
  <property fmtid="{D5CDD505-2E9C-101B-9397-08002B2CF9AE}" pid="4" name="ZOTERO_PREF_2">
    <vt:lpwstr>pdates" value="true"/&gt;&lt;/prefs&gt;&lt;/data&gt;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